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AEE8D" w14:textId="178086AB" w:rsidR="00A816B6" w:rsidRPr="0093283F" w:rsidRDefault="00702B48" w:rsidP="004C5B7E">
      <w:pPr>
        <w:spacing w:after="0" w:line="240" w:lineRule="auto"/>
        <w:jc w:val="both"/>
        <w:rPr>
          <w:rFonts w:ascii="Calibri" w:hAnsi="Calibri" w:cs="Calibri"/>
          <w:b/>
        </w:rPr>
      </w:pPr>
      <w:r w:rsidRPr="0093283F">
        <w:rPr>
          <w:rFonts w:ascii="Calibri" w:hAnsi="Calibri" w:cs="Calibri"/>
          <w:b/>
        </w:rPr>
        <w:t>CONFIRMATION OF</w:t>
      </w:r>
      <w:r w:rsidR="005559C8" w:rsidRPr="0093283F">
        <w:rPr>
          <w:rFonts w:ascii="Calibri" w:hAnsi="Calibri" w:cs="Calibri"/>
          <w:b/>
        </w:rPr>
        <w:t xml:space="preserve"> RESIDENCY STATUS</w:t>
      </w:r>
    </w:p>
    <w:p w14:paraId="38BB147B" w14:textId="77777777" w:rsidR="005E72C4" w:rsidRPr="0093283F" w:rsidRDefault="005E72C4" w:rsidP="004C5B7E">
      <w:pPr>
        <w:spacing w:after="0" w:line="240" w:lineRule="auto"/>
        <w:jc w:val="both"/>
        <w:rPr>
          <w:rFonts w:ascii="Calibri" w:hAnsi="Calibri" w:cs="Calibri"/>
          <w:b/>
        </w:rPr>
      </w:pPr>
    </w:p>
    <w:p w14:paraId="7EDB1388" w14:textId="28DC1BA1" w:rsidR="0029673F" w:rsidRPr="0093283F" w:rsidRDefault="0029673F" w:rsidP="004C5B7E">
      <w:pPr>
        <w:spacing w:after="0" w:line="240" w:lineRule="auto"/>
        <w:jc w:val="both"/>
        <w:rPr>
          <w:rFonts w:ascii="Calibri" w:hAnsi="Calibri" w:cs="Calibri"/>
        </w:rPr>
      </w:pPr>
      <w:r w:rsidRPr="0093283F">
        <w:rPr>
          <w:rFonts w:ascii="Calibri" w:hAnsi="Calibri" w:cs="Calibri"/>
        </w:rPr>
        <w:t xml:space="preserve">Based on </w:t>
      </w:r>
      <w:r w:rsidR="00893662" w:rsidRPr="0093283F">
        <w:rPr>
          <w:rFonts w:ascii="Calibri" w:hAnsi="Calibri" w:cs="Calibri"/>
        </w:rPr>
        <w:t>Supplementary Notice on</w:t>
      </w:r>
      <w:r w:rsidRPr="0093283F">
        <w:rPr>
          <w:rFonts w:ascii="Calibri" w:hAnsi="Calibri" w:cs="Calibri"/>
        </w:rPr>
        <w:t xml:space="preserve"> Foreign Exchange Administration</w:t>
      </w:r>
      <w:r w:rsidR="007A2E38" w:rsidRPr="0093283F">
        <w:rPr>
          <w:rFonts w:ascii="Calibri" w:hAnsi="Calibri" w:cs="Calibri"/>
        </w:rPr>
        <w:t xml:space="preserve"> issued on 2</w:t>
      </w:r>
      <w:r w:rsidR="00893662" w:rsidRPr="0093283F">
        <w:rPr>
          <w:rFonts w:ascii="Calibri" w:hAnsi="Calibri" w:cs="Calibri"/>
          <w:vertAlign w:val="superscript"/>
        </w:rPr>
        <w:t>nd</w:t>
      </w:r>
      <w:r w:rsidR="00893662" w:rsidRPr="0093283F">
        <w:rPr>
          <w:rFonts w:ascii="Calibri" w:hAnsi="Calibri" w:cs="Calibri"/>
        </w:rPr>
        <w:t xml:space="preserve"> </w:t>
      </w:r>
      <w:r w:rsidR="007A2E38" w:rsidRPr="0093283F">
        <w:rPr>
          <w:rFonts w:ascii="Calibri" w:hAnsi="Calibri" w:cs="Calibri"/>
        </w:rPr>
        <w:t>December 2016</w:t>
      </w:r>
      <w:r w:rsidR="00893662" w:rsidRPr="0093283F">
        <w:rPr>
          <w:rFonts w:ascii="Calibri" w:hAnsi="Calibri" w:cs="Calibri"/>
        </w:rPr>
        <w:t xml:space="preserve"> by </w:t>
      </w:r>
      <w:r w:rsidR="005E72C4" w:rsidRPr="0093283F">
        <w:rPr>
          <w:rFonts w:ascii="Calibri" w:hAnsi="Calibri" w:cs="Calibri"/>
        </w:rPr>
        <w:t>the Central Bank of Malaysia</w:t>
      </w:r>
      <w:r w:rsidR="000F2335" w:rsidRPr="0093283F">
        <w:rPr>
          <w:rFonts w:ascii="Calibri" w:hAnsi="Calibri" w:cs="Calibri"/>
        </w:rPr>
        <w:t xml:space="preserve"> i.e. </w:t>
      </w:r>
      <w:r w:rsidR="00893662" w:rsidRPr="0093283F">
        <w:rPr>
          <w:rFonts w:ascii="Calibri" w:hAnsi="Calibri" w:cs="Calibri"/>
        </w:rPr>
        <w:t>Bank Negara Malaysia</w:t>
      </w:r>
      <w:r w:rsidR="000F2335" w:rsidRPr="0093283F">
        <w:rPr>
          <w:rFonts w:ascii="Calibri" w:hAnsi="Calibri" w:cs="Calibri"/>
        </w:rPr>
        <w:t xml:space="preserve"> (BNM)</w:t>
      </w:r>
      <w:r w:rsidR="007A2E38" w:rsidRPr="0093283F">
        <w:rPr>
          <w:rFonts w:ascii="Calibri" w:hAnsi="Calibri" w:cs="Calibri"/>
        </w:rPr>
        <w:t xml:space="preserve">, </w:t>
      </w:r>
      <w:r w:rsidRPr="0093283F">
        <w:rPr>
          <w:rFonts w:ascii="Calibri" w:hAnsi="Calibri" w:cs="Calibri"/>
        </w:rPr>
        <w:t>all settlement</w:t>
      </w:r>
      <w:r w:rsidR="005E72C4" w:rsidRPr="0093283F">
        <w:rPr>
          <w:rFonts w:ascii="Calibri" w:hAnsi="Calibri" w:cs="Calibri"/>
        </w:rPr>
        <w:t>s</w:t>
      </w:r>
      <w:r w:rsidRPr="0093283F">
        <w:rPr>
          <w:rFonts w:ascii="Calibri" w:hAnsi="Calibri" w:cs="Calibri"/>
        </w:rPr>
        <w:t xml:space="preserve"> of domestic trades in goods or services between resident entities are to be made o</w:t>
      </w:r>
      <w:r w:rsidR="00021D2A" w:rsidRPr="0093283F">
        <w:rPr>
          <w:rFonts w:ascii="Calibri" w:hAnsi="Calibri" w:cs="Calibri"/>
        </w:rPr>
        <w:t>nly in Malaysian Ringgit (MYR).</w:t>
      </w:r>
    </w:p>
    <w:p w14:paraId="494A2B54" w14:textId="77777777" w:rsidR="00702B48" w:rsidRPr="0093283F" w:rsidRDefault="00702B48" w:rsidP="004C5B7E">
      <w:pPr>
        <w:spacing w:after="0" w:line="240" w:lineRule="auto"/>
        <w:jc w:val="both"/>
        <w:rPr>
          <w:rFonts w:ascii="Calibri" w:hAnsi="Calibri" w:cs="Calibri"/>
        </w:rPr>
      </w:pPr>
    </w:p>
    <w:p w14:paraId="3D6D1EDE" w14:textId="2ABF5FC7" w:rsidR="00702B48" w:rsidRPr="0093283F" w:rsidRDefault="00890B6C" w:rsidP="004C5B7E">
      <w:pPr>
        <w:spacing w:after="0" w:line="240" w:lineRule="auto"/>
        <w:jc w:val="both"/>
        <w:rPr>
          <w:rFonts w:ascii="Calibri" w:hAnsi="Calibri" w:cs="Calibri"/>
        </w:rPr>
      </w:pPr>
      <w:r w:rsidRPr="0093283F">
        <w:rPr>
          <w:rFonts w:ascii="Calibri" w:hAnsi="Calibri" w:cs="Calibri"/>
        </w:rPr>
        <w:t xml:space="preserve">To ensure compliance to the abovementioned ruling, </w:t>
      </w:r>
      <w:r w:rsidR="00A44E3E" w:rsidRPr="0093283F">
        <w:rPr>
          <w:rFonts w:ascii="Calibri" w:hAnsi="Calibri" w:cs="Calibri"/>
        </w:rPr>
        <w:t xml:space="preserve">the </w:t>
      </w:r>
      <w:r w:rsidR="005E72C4" w:rsidRPr="0093283F">
        <w:rPr>
          <w:rFonts w:ascii="Calibri" w:hAnsi="Calibri" w:cs="Calibri"/>
        </w:rPr>
        <w:t>C</w:t>
      </w:r>
      <w:r w:rsidRPr="0093283F">
        <w:rPr>
          <w:rFonts w:ascii="Calibri" w:hAnsi="Calibri" w:cs="Calibri"/>
        </w:rPr>
        <w:t>ompany</w:t>
      </w:r>
      <w:r w:rsidR="00A44E3E" w:rsidRPr="0093283F">
        <w:rPr>
          <w:rStyle w:val="FootnoteReference"/>
          <w:rFonts w:ascii="Calibri" w:hAnsi="Calibri" w:cs="Calibri"/>
        </w:rPr>
        <w:footnoteReference w:id="1"/>
      </w:r>
      <w:r w:rsidRPr="0093283F">
        <w:rPr>
          <w:rFonts w:ascii="Calibri" w:hAnsi="Calibri" w:cs="Calibri"/>
        </w:rPr>
        <w:t xml:space="preserve"> is required to confirm </w:t>
      </w:r>
      <w:r w:rsidR="00C676FC" w:rsidRPr="0093283F">
        <w:rPr>
          <w:rFonts w:ascii="Calibri" w:hAnsi="Calibri" w:cs="Calibri"/>
        </w:rPr>
        <w:t>its</w:t>
      </w:r>
      <w:r w:rsidR="003F5341" w:rsidRPr="0093283F">
        <w:rPr>
          <w:rFonts w:ascii="Calibri" w:hAnsi="Calibri" w:cs="Calibri"/>
        </w:rPr>
        <w:t xml:space="preserve"> </w:t>
      </w:r>
      <w:r w:rsidR="00A032C9" w:rsidRPr="0093283F">
        <w:rPr>
          <w:rFonts w:ascii="Calibri" w:hAnsi="Calibri" w:cs="Calibri"/>
        </w:rPr>
        <w:t>residency status based on</w:t>
      </w:r>
      <w:r w:rsidR="000577E2" w:rsidRPr="0093283F">
        <w:rPr>
          <w:rFonts w:ascii="Calibri" w:hAnsi="Calibri" w:cs="Calibri"/>
        </w:rPr>
        <w:t xml:space="preserve"> the definition of resident and non-resident in </w:t>
      </w:r>
      <w:r w:rsidR="00BC5DC8" w:rsidRPr="0093283F">
        <w:rPr>
          <w:rFonts w:ascii="Calibri" w:hAnsi="Calibri" w:cs="Calibri"/>
        </w:rPr>
        <w:t xml:space="preserve">the </w:t>
      </w:r>
      <w:r w:rsidR="000577E2" w:rsidRPr="0093283F">
        <w:rPr>
          <w:rFonts w:ascii="Calibri" w:hAnsi="Calibri" w:cs="Calibri"/>
        </w:rPr>
        <w:t>BNM</w:t>
      </w:r>
      <w:r w:rsidR="00A032C9" w:rsidRPr="0093283F">
        <w:rPr>
          <w:rFonts w:ascii="Calibri" w:hAnsi="Calibri" w:cs="Calibri"/>
        </w:rPr>
        <w:t xml:space="preserve"> International Transactions </w:t>
      </w:r>
      <w:r w:rsidR="00F13D17" w:rsidRPr="00F13D17">
        <w:rPr>
          <w:rFonts w:ascii="Calibri" w:hAnsi="Calibri" w:cs="Calibri"/>
        </w:rPr>
        <w:t xml:space="preserve">Information </w:t>
      </w:r>
      <w:r w:rsidR="00A032C9" w:rsidRPr="0093283F">
        <w:rPr>
          <w:rFonts w:ascii="Calibri" w:hAnsi="Calibri" w:cs="Calibri"/>
        </w:rPr>
        <w:t>System (ITIS)</w:t>
      </w:r>
      <w:r w:rsidR="007A2E38" w:rsidRPr="0093283F">
        <w:rPr>
          <w:rFonts w:ascii="Calibri" w:hAnsi="Calibri" w:cs="Calibri"/>
        </w:rPr>
        <w:t xml:space="preserve"> as per Attachment 1</w:t>
      </w:r>
      <w:r w:rsidRPr="0093283F">
        <w:rPr>
          <w:rFonts w:ascii="Calibri" w:hAnsi="Calibri" w:cs="Calibri"/>
        </w:rPr>
        <w:t>.</w:t>
      </w:r>
    </w:p>
    <w:p w14:paraId="1E45ECF6" w14:textId="77777777" w:rsidR="00702B48" w:rsidRPr="0093283F" w:rsidRDefault="00702B48" w:rsidP="004C5B7E">
      <w:pPr>
        <w:spacing w:after="0" w:line="240" w:lineRule="auto"/>
        <w:jc w:val="both"/>
        <w:rPr>
          <w:rFonts w:ascii="Calibri" w:hAnsi="Calibri" w:cs="Calibri"/>
        </w:rPr>
      </w:pPr>
    </w:p>
    <w:p w14:paraId="7BA069B0" w14:textId="06009BBA" w:rsidR="00702B48" w:rsidRPr="0093283F" w:rsidRDefault="00890B6C" w:rsidP="004C5B7E">
      <w:pPr>
        <w:spacing w:after="0" w:line="240" w:lineRule="auto"/>
        <w:jc w:val="both"/>
        <w:rPr>
          <w:rFonts w:ascii="Calibri" w:hAnsi="Calibri" w:cs="Calibri"/>
        </w:rPr>
      </w:pPr>
      <w:r w:rsidRPr="0093283F">
        <w:rPr>
          <w:rFonts w:ascii="Calibri" w:hAnsi="Calibri" w:cs="Calibri"/>
        </w:rPr>
        <w:t xml:space="preserve">The </w:t>
      </w:r>
      <w:r w:rsidR="00702B48" w:rsidRPr="0093283F">
        <w:rPr>
          <w:rFonts w:ascii="Calibri" w:hAnsi="Calibri" w:cs="Calibri"/>
        </w:rPr>
        <w:t>confirmation of residency status is important to determine the payment and/or receipt currency as shown below:</w:t>
      </w:r>
    </w:p>
    <w:p w14:paraId="54037A59" w14:textId="77777777" w:rsidR="00702B48" w:rsidRPr="0093283F" w:rsidRDefault="00702B48" w:rsidP="004C5B7E">
      <w:pPr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3283F" w:rsidRPr="0093283F" w14:paraId="3A4841FF" w14:textId="77777777" w:rsidTr="00702B48">
        <w:tc>
          <w:tcPr>
            <w:tcW w:w="4675" w:type="dxa"/>
            <w:shd w:val="clear" w:color="auto" w:fill="E7E6E6" w:themeFill="background2"/>
          </w:tcPr>
          <w:p w14:paraId="24799A73" w14:textId="77777777" w:rsidR="00702B48" w:rsidRPr="0093283F" w:rsidRDefault="00702B48" w:rsidP="004C5B7E">
            <w:pPr>
              <w:jc w:val="both"/>
              <w:rPr>
                <w:rFonts w:ascii="Calibri" w:hAnsi="Calibri" w:cs="Calibri"/>
                <w:b/>
              </w:rPr>
            </w:pPr>
            <w:r w:rsidRPr="0093283F">
              <w:rPr>
                <w:rFonts w:ascii="Calibri" w:hAnsi="Calibri" w:cs="Calibri"/>
                <w:b/>
              </w:rPr>
              <w:t>Transaction Parties</w:t>
            </w:r>
          </w:p>
        </w:tc>
        <w:tc>
          <w:tcPr>
            <w:tcW w:w="4675" w:type="dxa"/>
            <w:shd w:val="clear" w:color="auto" w:fill="E7E6E6" w:themeFill="background2"/>
          </w:tcPr>
          <w:p w14:paraId="6826F9C1" w14:textId="77777777" w:rsidR="00702B48" w:rsidRPr="0093283F" w:rsidRDefault="00A032C9" w:rsidP="004C5B7E">
            <w:pPr>
              <w:jc w:val="both"/>
              <w:rPr>
                <w:rFonts w:ascii="Calibri" w:hAnsi="Calibri" w:cs="Calibri"/>
                <w:b/>
              </w:rPr>
            </w:pPr>
            <w:r w:rsidRPr="0093283F">
              <w:rPr>
                <w:rFonts w:ascii="Calibri" w:hAnsi="Calibri" w:cs="Calibri"/>
                <w:b/>
              </w:rPr>
              <w:t xml:space="preserve">Settlement </w:t>
            </w:r>
            <w:r w:rsidR="00702B48" w:rsidRPr="0093283F">
              <w:rPr>
                <w:rFonts w:ascii="Calibri" w:hAnsi="Calibri" w:cs="Calibri"/>
                <w:b/>
              </w:rPr>
              <w:t>Currency</w:t>
            </w:r>
          </w:p>
        </w:tc>
      </w:tr>
      <w:tr w:rsidR="0093283F" w:rsidRPr="0093283F" w14:paraId="24C6756E" w14:textId="77777777" w:rsidTr="00702B48">
        <w:tc>
          <w:tcPr>
            <w:tcW w:w="4675" w:type="dxa"/>
          </w:tcPr>
          <w:p w14:paraId="0118A829" w14:textId="77777777" w:rsidR="00702B48" w:rsidRPr="0093283F" w:rsidRDefault="00702B48" w:rsidP="004C5B7E">
            <w:pPr>
              <w:jc w:val="both"/>
              <w:rPr>
                <w:rFonts w:ascii="Calibri" w:hAnsi="Calibri" w:cs="Calibri"/>
              </w:rPr>
            </w:pPr>
            <w:r w:rsidRPr="0093283F">
              <w:rPr>
                <w:rFonts w:ascii="Calibri" w:hAnsi="Calibri" w:cs="Calibri"/>
              </w:rPr>
              <w:t>Between resident companies</w:t>
            </w:r>
          </w:p>
        </w:tc>
        <w:tc>
          <w:tcPr>
            <w:tcW w:w="4675" w:type="dxa"/>
          </w:tcPr>
          <w:p w14:paraId="29F7DC2D" w14:textId="77777777" w:rsidR="00702B48" w:rsidRPr="0093283F" w:rsidRDefault="00702B48" w:rsidP="004C5B7E">
            <w:pPr>
              <w:jc w:val="both"/>
              <w:rPr>
                <w:rFonts w:ascii="Calibri" w:hAnsi="Calibri" w:cs="Calibri"/>
              </w:rPr>
            </w:pPr>
            <w:r w:rsidRPr="0093283F">
              <w:rPr>
                <w:rFonts w:ascii="Calibri" w:hAnsi="Calibri" w:cs="Calibri"/>
              </w:rPr>
              <w:t>Payment and receipt must be made in MYR</w:t>
            </w:r>
          </w:p>
        </w:tc>
      </w:tr>
      <w:tr w:rsidR="0093283F" w:rsidRPr="0093283F" w14:paraId="6E6216D8" w14:textId="77777777" w:rsidTr="00702B48">
        <w:tc>
          <w:tcPr>
            <w:tcW w:w="4675" w:type="dxa"/>
          </w:tcPr>
          <w:p w14:paraId="6C93BC16" w14:textId="77777777" w:rsidR="00702B48" w:rsidRPr="0093283F" w:rsidRDefault="00702B48" w:rsidP="004C5B7E">
            <w:pPr>
              <w:jc w:val="both"/>
              <w:rPr>
                <w:rFonts w:ascii="Calibri" w:hAnsi="Calibri" w:cs="Calibri"/>
              </w:rPr>
            </w:pPr>
            <w:r w:rsidRPr="0093283F">
              <w:rPr>
                <w:rFonts w:ascii="Calibri" w:hAnsi="Calibri" w:cs="Calibri"/>
              </w:rPr>
              <w:t>Between resident company and non-resident company</w:t>
            </w:r>
          </w:p>
        </w:tc>
        <w:tc>
          <w:tcPr>
            <w:tcW w:w="4675" w:type="dxa"/>
          </w:tcPr>
          <w:p w14:paraId="7AA3863F" w14:textId="77777777" w:rsidR="00702B48" w:rsidRPr="0093283F" w:rsidRDefault="00702B48" w:rsidP="004C5B7E">
            <w:pPr>
              <w:jc w:val="both"/>
              <w:rPr>
                <w:rFonts w:ascii="Calibri" w:hAnsi="Calibri" w:cs="Calibri"/>
              </w:rPr>
            </w:pPr>
            <w:r w:rsidRPr="0093283F">
              <w:rPr>
                <w:rFonts w:ascii="Calibri" w:hAnsi="Calibri" w:cs="Calibri"/>
              </w:rPr>
              <w:t>Payment and receipt can be made in Foreign currency</w:t>
            </w:r>
          </w:p>
        </w:tc>
      </w:tr>
      <w:tr w:rsidR="00702B48" w:rsidRPr="0093283F" w14:paraId="5DD5A281" w14:textId="77777777" w:rsidTr="00702B48">
        <w:tc>
          <w:tcPr>
            <w:tcW w:w="4675" w:type="dxa"/>
          </w:tcPr>
          <w:p w14:paraId="44135554" w14:textId="77777777" w:rsidR="00702B48" w:rsidRPr="0093283F" w:rsidRDefault="00702B48" w:rsidP="004C5B7E">
            <w:pPr>
              <w:jc w:val="both"/>
              <w:rPr>
                <w:rFonts w:ascii="Calibri" w:hAnsi="Calibri" w:cs="Calibri"/>
              </w:rPr>
            </w:pPr>
            <w:r w:rsidRPr="0093283F">
              <w:rPr>
                <w:rFonts w:ascii="Calibri" w:hAnsi="Calibri" w:cs="Calibri"/>
              </w:rPr>
              <w:t>Between non-resident companies</w:t>
            </w:r>
          </w:p>
        </w:tc>
        <w:tc>
          <w:tcPr>
            <w:tcW w:w="4675" w:type="dxa"/>
          </w:tcPr>
          <w:p w14:paraId="34BD50E8" w14:textId="77777777" w:rsidR="00702B48" w:rsidRPr="0093283F" w:rsidRDefault="00702B48" w:rsidP="004C5B7E">
            <w:pPr>
              <w:jc w:val="both"/>
              <w:rPr>
                <w:rFonts w:ascii="Calibri" w:hAnsi="Calibri" w:cs="Calibri"/>
              </w:rPr>
            </w:pPr>
            <w:r w:rsidRPr="0093283F">
              <w:rPr>
                <w:rFonts w:ascii="Calibri" w:hAnsi="Calibri" w:cs="Calibri"/>
              </w:rPr>
              <w:t>Payment and receipt can be made in Foreign currency</w:t>
            </w:r>
          </w:p>
        </w:tc>
      </w:tr>
    </w:tbl>
    <w:p w14:paraId="67C820FA" w14:textId="77777777" w:rsidR="005559C8" w:rsidRPr="0093283F" w:rsidRDefault="005559C8" w:rsidP="004C5B7E">
      <w:pPr>
        <w:spacing w:after="0" w:line="240" w:lineRule="auto"/>
        <w:jc w:val="both"/>
        <w:rPr>
          <w:rFonts w:ascii="Calibri" w:hAnsi="Calibri" w:cs="Calibri"/>
        </w:rPr>
      </w:pPr>
    </w:p>
    <w:p w14:paraId="13BA4AC8" w14:textId="6ABD977B" w:rsidR="00702B48" w:rsidRPr="0093283F" w:rsidRDefault="0065358E" w:rsidP="004C5B7E">
      <w:pPr>
        <w:spacing w:after="0" w:line="240" w:lineRule="auto"/>
        <w:jc w:val="both"/>
        <w:rPr>
          <w:rFonts w:ascii="Calibri" w:hAnsi="Calibri" w:cs="Calibri"/>
        </w:rPr>
      </w:pPr>
      <w:r w:rsidRPr="0093283F">
        <w:rPr>
          <w:rFonts w:ascii="Calibri" w:hAnsi="Calibri" w:cs="Calibri"/>
        </w:rPr>
        <w:t xml:space="preserve">The </w:t>
      </w:r>
      <w:r w:rsidR="005E72C4" w:rsidRPr="0093283F">
        <w:rPr>
          <w:rFonts w:ascii="Calibri" w:hAnsi="Calibri" w:cs="Calibri"/>
        </w:rPr>
        <w:t>C</w:t>
      </w:r>
      <w:r w:rsidR="00890B6C" w:rsidRPr="0093283F">
        <w:rPr>
          <w:rFonts w:ascii="Calibri" w:hAnsi="Calibri" w:cs="Calibri"/>
        </w:rPr>
        <w:t>ompany is required to complete</w:t>
      </w:r>
      <w:r w:rsidR="00A032C9" w:rsidRPr="0093283F">
        <w:rPr>
          <w:rFonts w:ascii="Calibri" w:hAnsi="Calibri" w:cs="Calibri"/>
        </w:rPr>
        <w:t xml:space="preserve"> and submit the</w:t>
      </w:r>
      <w:r w:rsidR="00702B48" w:rsidRPr="0093283F">
        <w:rPr>
          <w:rFonts w:ascii="Calibri" w:hAnsi="Calibri" w:cs="Calibri"/>
        </w:rPr>
        <w:t xml:space="preserve"> </w:t>
      </w:r>
      <w:r w:rsidR="005E72C4" w:rsidRPr="0093283F">
        <w:rPr>
          <w:rFonts w:ascii="Calibri" w:hAnsi="Calibri" w:cs="Calibri"/>
          <w:b/>
        </w:rPr>
        <w:t xml:space="preserve">BNM </w:t>
      </w:r>
      <w:r w:rsidR="00702B48" w:rsidRPr="0093283F">
        <w:rPr>
          <w:rFonts w:ascii="Calibri" w:hAnsi="Calibri" w:cs="Calibri"/>
          <w:b/>
        </w:rPr>
        <w:t>Residency Confirmation Form</w:t>
      </w:r>
      <w:r w:rsidR="00702B48" w:rsidRPr="0093283F">
        <w:rPr>
          <w:rFonts w:ascii="Calibri" w:hAnsi="Calibri" w:cs="Calibri"/>
        </w:rPr>
        <w:t xml:space="preserve"> as per Attachment 2</w:t>
      </w:r>
      <w:r w:rsidR="00BC5DC8" w:rsidRPr="0093283F">
        <w:rPr>
          <w:rFonts w:ascii="Calibri" w:hAnsi="Calibri" w:cs="Calibri"/>
        </w:rPr>
        <w:t xml:space="preserve"> by </w:t>
      </w:r>
      <w:r w:rsidR="00242B04" w:rsidRPr="0093283F">
        <w:rPr>
          <w:rFonts w:ascii="Calibri" w:hAnsi="Calibri" w:cs="Calibri"/>
        </w:rPr>
        <w:t>e</w:t>
      </w:r>
      <w:r w:rsidR="00C632BD" w:rsidRPr="0093283F">
        <w:rPr>
          <w:rFonts w:ascii="Calibri" w:hAnsi="Calibri" w:cs="Calibri"/>
        </w:rPr>
        <w:t>mailing the signed copy of the F</w:t>
      </w:r>
      <w:r w:rsidR="00242B04" w:rsidRPr="0093283F">
        <w:rPr>
          <w:rFonts w:ascii="Calibri" w:hAnsi="Calibri" w:cs="Calibri"/>
        </w:rPr>
        <w:t xml:space="preserve">orm </w:t>
      </w:r>
      <w:r w:rsidR="001E1305" w:rsidRPr="0093283F">
        <w:rPr>
          <w:rFonts w:ascii="Calibri" w:hAnsi="Calibri" w:cs="Calibri"/>
        </w:rPr>
        <w:t xml:space="preserve">back </w:t>
      </w:r>
      <w:r w:rsidR="00242B04" w:rsidRPr="0093283F">
        <w:rPr>
          <w:rFonts w:ascii="Calibri" w:hAnsi="Calibri" w:cs="Calibri"/>
        </w:rPr>
        <w:t>to us.</w:t>
      </w:r>
    </w:p>
    <w:p w14:paraId="0DDEE273" w14:textId="06978471" w:rsidR="00702B48" w:rsidRPr="0093283F" w:rsidRDefault="00702B48" w:rsidP="004C5B7E">
      <w:pPr>
        <w:spacing w:after="0" w:line="240" w:lineRule="auto"/>
        <w:jc w:val="both"/>
        <w:rPr>
          <w:rFonts w:ascii="Calibri" w:hAnsi="Calibri" w:cs="Calibri"/>
        </w:rPr>
      </w:pPr>
    </w:p>
    <w:p w14:paraId="7DC098EC" w14:textId="60B78693" w:rsidR="00890B6C" w:rsidRPr="0093283F" w:rsidRDefault="00890B6C" w:rsidP="004C5B7E">
      <w:pPr>
        <w:spacing w:after="0" w:line="240" w:lineRule="auto"/>
        <w:jc w:val="both"/>
        <w:rPr>
          <w:rFonts w:ascii="Calibri" w:hAnsi="Calibri" w:cs="Calibri"/>
        </w:rPr>
      </w:pPr>
    </w:p>
    <w:p w14:paraId="7BB2A485" w14:textId="0F5E6A78" w:rsidR="00890B6C" w:rsidRPr="0093283F" w:rsidRDefault="00890B6C" w:rsidP="004C5B7E">
      <w:pPr>
        <w:spacing w:after="0" w:line="240" w:lineRule="auto"/>
        <w:jc w:val="both"/>
        <w:rPr>
          <w:rFonts w:ascii="Calibri" w:hAnsi="Calibri" w:cs="Calibri"/>
        </w:rPr>
      </w:pPr>
    </w:p>
    <w:p w14:paraId="342743A7" w14:textId="615B3123" w:rsidR="00890B6C" w:rsidRPr="0093283F" w:rsidRDefault="00890B6C" w:rsidP="004C5B7E">
      <w:pPr>
        <w:spacing w:after="0" w:line="240" w:lineRule="auto"/>
        <w:jc w:val="both"/>
        <w:rPr>
          <w:rFonts w:ascii="Calibri" w:hAnsi="Calibri" w:cs="Calibri"/>
        </w:rPr>
      </w:pPr>
    </w:p>
    <w:p w14:paraId="0278F2E5" w14:textId="750AF33C" w:rsidR="00890B6C" w:rsidRPr="0093283F" w:rsidRDefault="00890B6C" w:rsidP="004C5B7E">
      <w:pPr>
        <w:spacing w:after="0" w:line="240" w:lineRule="auto"/>
        <w:jc w:val="both"/>
        <w:rPr>
          <w:rFonts w:ascii="Calibri" w:hAnsi="Calibri" w:cs="Calibri"/>
        </w:rPr>
      </w:pPr>
    </w:p>
    <w:p w14:paraId="316C119B" w14:textId="19EC4340" w:rsidR="00890B6C" w:rsidRPr="0093283F" w:rsidRDefault="00890B6C" w:rsidP="004C5B7E">
      <w:pPr>
        <w:spacing w:after="0" w:line="240" w:lineRule="auto"/>
        <w:jc w:val="both"/>
        <w:rPr>
          <w:rFonts w:ascii="Calibri" w:hAnsi="Calibri" w:cs="Calibri"/>
        </w:rPr>
      </w:pPr>
    </w:p>
    <w:p w14:paraId="17DC9CDC" w14:textId="057A56A7" w:rsidR="00890B6C" w:rsidRPr="0093283F" w:rsidRDefault="00890B6C" w:rsidP="004C5B7E">
      <w:pPr>
        <w:spacing w:after="0" w:line="240" w:lineRule="auto"/>
        <w:jc w:val="both"/>
        <w:rPr>
          <w:rFonts w:ascii="Calibri" w:hAnsi="Calibri" w:cs="Calibri"/>
        </w:rPr>
      </w:pPr>
    </w:p>
    <w:p w14:paraId="415AF705" w14:textId="59C3570D" w:rsidR="00890B6C" w:rsidRPr="0093283F" w:rsidRDefault="00890B6C" w:rsidP="004C5B7E">
      <w:pPr>
        <w:spacing w:after="0" w:line="240" w:lineRule="auto"/>
        <w:jc w:val="both"/>
        <w:rPr>
          <w:rFonts w:ascii="Calibri" w:hAnsi="Calibri" w:cs="Calibri"/>
        </w:rPr>
      </w:pPr>
    </w:p>
    <w:p w14:paraId="35EF7E91" w14:textId="3FD74948" w:rsidR="00890B6C" w:rsidRPr="0093283F" w:rsidRDefault="00890B6C" w:rsidP="004C5B7E">
      <w:pPr>
        <w:spacing w:after="0" w:line="240" w:lineRule="auto"/>
        <w:jc w:val="both"/>
        <w:rPr>
          <w:rFonts w:ascii="Calibri" w:hAnsi="Calibri" w:cs="Calibri"/>
        </w:rPr>
      </w:pPr>
    </w:p>
    <w:p w14:paraId="4123295F" w14:textId="7CF6EFA9" w:rsidR="00890B6C" w:rsidRPr="0093283F" w:rsidRDefault="00890B6C" w:rsidP="004C5B7E">
      <w:pPr>
        <w:spacing w:after="0" w:line="240" w:lineRule="auto"/>
        <w:jc w:val="both"/>
        <w:rPr>
          <w:rFonts w:ascii="Calibri" w:hAnsi="Calibri" w:cs="Calibri"/>
        </w:rPr>
      </w:pPr>
    </w:p>
    <w:p w14:paraId="2855118B" w14:textId="77777777" w:rsidR="00890B6C" w:rsidRPr="0093283F" w:rsidRDefault="00890B6C" w:rsidP="004C5B7E">
      <w:pPr>
        <w:spacing w:after="0" w:line="240" w:lineRule="auto"/>
        <w:jc w:val="both"/>
        <w:rPr>
          <w:rFonts w:ascii="Calibri" w:hAnsi="Calibri" w:cs="Calibri"/>
        </w:rPr>
      </w:pPr>
    </w:p>
    <w:p w14:paraId="3AA21325" w14:textId="77777777" w:rsidR="00702B48" w:rsidRPr="0093283F" w:rsidRDefault="00702B48" w:rsidP="004C5B7E">
      <w:pPr>
        <w:spacing w:after="0" w:line="240" w:lineRule="auto"/>
        <w:jc w:val="both"/>
        <w:rPr>
          <w:rFonts w:ascii="Calibri" w:hAnsi="Calibri" w:cs="Calibri"/>
        </w:rPr>
      </w:pPr>
    </w:p>
    <w:p w14:paraId="76C54336" w14:textId="77777777" w:rsidR="0010595E" w:rsidRPr="0093283F" w:rsidRDefault="0010595E" w:rsidP="004C5B7E">
      <w:pPr>
        <w:spacing w:after="0" w:line="240" w:lineRule="auto"/>
        <w:jc w:val="both"/>
        <w:rPr>
          <w:rFonts w:ascii="Calibri" w:hAnsi="Calibri" w:cs="Calibri"/>
        </w:rPr>
      </w:pPr>
    </w:p>
    <w:p w14:paraId="3EE3417F" w14:textId="77777777" w:rsidR="00A44E3E" w:rsidRPr="0093283F" w:rsidRDefault="00A44E3E" w:rsidP="004C5B7E">
      <w:pPr>
        <w:spacing w:after="0" w:line="240" w:lineRule="auto"/>
        <w:jc w:val="both"/>
        <w:rPr>
          <w:rFonts w:ascii="Calibri" w:hAnsi="Calibri" w:cs="Calibri"/>
        </w:rPr>
      </w:pPr>
    </w:p>
    <w:p w14:paraId="08B0677B" w14:textId="77777777" w:rsidR="0010595E" w:rsidRPr="0093283F" w:rsidRDefault="0010595E" w:rsidP="004C5B7E">
      <w:pPr>
        <w:spacing w:after="0" w:line="240" w:lineRule="auto"/>
        <w:jc w:val="both"/>
        <w:rPr>
          <w:rFonts w:ascii="Calibri" w:hAnsi="Calibri" w:cs="Calibri"/>
        </w:rPr>
      </w:pPr>
    </w:p>
    <w:p w14:paraId="6011E458" w14:textId="77777777" w:rsidR="00271307" w:rsidRPr="0093283F" w:rsidRDefault="00271307" w:rsidP="004C5B7E">
      <w:pPr>
        <w:spacing w:after="0" w:line="240" w:lineRule="auto"/>
        <w:jc w:val="both"/>
        <w:rPr>
          <w:rFonts w:ascii="Calibri" w:hAnsi="Calibri" w:cs="Calibri"/>
        </w:rPr>
      </w:pPr>
    </w:p>
    <w:p w14:paraId="3EBB0B2A" w14:textId="77777777" w:rsidR="00A44E3E" w:rsidRPr="0093283F" w:rsidRDefault="00A44E3E" w:rsidP="004C5B7E">
      <w:pPr>
        <w:spacing w:after="0" w:line="240" w:lineRule="auto"/>
        <w:jc w:val="both"/>
        <w:rPr>
          <w:rFonts w:ascii="Calibri" w:hAnsi="Calibri" w:cs="Calibri"/>
        </w:rPr>
      </w:pPr>
    </w:p>
    <w:p w14:paraId="2971E78D" w14:textId="77777777" w:rsidR="00271307" w:rsidRPr="0093283F" w:rsidRDefault="00271307" w:rsidP="004C5B7E">
      <w:pPr>
        <w:spacing w:after="0" w:line="240" w:lineRule="auto"/>
        <w:jc w:val="both"/>
        <w:rPr>
          <w:rFonts w:ascii="Calibri" w:hAnsi="Calibri" w:cs="Calibri"/>
        </w:rPr>
      </w:pPr>
    </w:p>
    <w:p w14:paraId="727E8CB5" w14:textId="77777777" w:rsidR="00702B48" w:rsidRPr="0093283F" w:rsidRDefault="00702B48" w:rsidP="004C5B7E">
      <w:pPr>
        <w:spacing w:after="0" w:line="240" w:lineRule="auto"/>
        <w:jc w:val="both"/>
        <w:rPr>
          <w:rFonts w:ascii="Calibri" w:hAnsi="Calibri" w:cs="Calibri"/>
        </w:rPr>
      </w:pPr>
    </w:p>
    <w:p w14:paraId="7BE8F057" w14:textId="0484C3B4" w:rsidR="00702B48" w:rsidRPr="0093283F" w:rsidRDefault="00702B48" w:rsidP="004C5B7E">
      <w:pPr>
        <w:spacing w:after="0" w:line="240" w:lineRule="auto"/>
        <w:jc w:val="both"/>
        <w:rPr>
          <w:rFonts w:ascii="Calibri" w:hAnsi="Calibri" w:cs="Calibri"/>
        </w:rPr>
      </w:pPr>
    </w:p>
    <w:p w14:paraId="601AB1EC" w14:textId="3053C8A2" w:rsidR="006B5FF2" w:rsidRPr="0093283F" w:rsidRDefault="006B5FF2" w:rsidP="004C5B7E">
      <w:pPr>
        <w:jc w:val="both"/>
      </w:pPr>
    </w:p>
    <w:p w14:paraId="4FFCF09A" w14:textId="194A52AA" w:rsidR="004960E0" w:rsidRPr="0093283F" w:rsidRDefault="004960E0" w:rsidP="004E7BEE">
      <w:pPr>
        <w:jc w:val="right"/>
        <w:rPr>
          <w:b/>
        </w:rPr>
      </w:pPr>
      <w:r w:rsidRPr="0093283F">
        <w:rPr>
          <w:b/>
        </w:rPr>
        <w:lastRenderedPageBreak/>
        <w:t>Attachment 1</w:t>
      </w:r>
    </w:p>
    <w:p w14:paraId="25257A08" w14:textId="61A869E4" w:rsidR="00041C17" w:rsidRDefault="004960E0" w:rsidP="004C5B7E">
      <w:pPr>
        <w:jc w:val="both"/>
        <w:rPr>
          <w:b/>
        </w:rPr>
      </w:pPr>
      <w:r w:rsidRPr="0093283F">
        <w:rPr>
          <w:rFonts w:ascii="Calibri" w:hAnsi="Calibri" w:cs="Calibri"/>
          <w:b/>
        </w:rPr>
        <w:t xml:space="preserve">Definition of Resident and Non-Resident in BNM International Transactions </w:t>
      </w:r>
      <w:r w:rsidR="00D72FB0">
        <w:rPr>
          <w:rFonts w:ascii="Calibri" w:hAnsi="Calibri" w:cs="Calibri"/>
          <w:b/>
        </w:rPr>
        <w:t>Information</w:t>
      </w:r>
      <w:r w:rsidRPr="0093283F">
        <w:rPr>
          <w:rFonts w:ascii="Calibri" w:hAnsi="Calibri" w:cs="Calibri"/>
          <w:b/>
        </w:rPr>
        <w:t xml:space="preserve"> System (ITIS)</w:t>
      </w:r>
    </w:p>
    <w:tbl>
      <w:tblPr>
        <w:tblW w:w="9270" w:type="dxa"/>
        <w:tblInd w:w="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4599"/>
      </w:tblGrid>
      <w:tr w:rsidR="00041C17" w14:paraId="7B00C592" w14:textId="77777777" w:rsidTr="00041C17">
        <w:trPr>
          <w:trHeight w:val="213"/>
        </w:trPr>
        <w:tc>
          <w:tcPr>
            <w:tcW w:w="4671" w:type="dxa"/>
            <w:tcBorders>
              <w:top w:val="single" w:sz="8" w:space="0" w:color="00B1A9"/>
              <w:left w:val="single" w:sz="8" w:space="0" w:color="00B1A9"/>
              <w:bottom w:val="single" w:sz="8" w:space="0" w:color="00B1A9"/>
              <w:right w:val="single" w:sz="8" w:space="0" w:color="FFFFFF"/>
            </w:tcBorders>
            <w:shd w:val="clear" w:color="auto" w:fill="5B9BD5" w:themeFill="accen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0AC834" w14:textId="77777777" w:rsidR="00041C17" w:rsidRPr="00041C17" w:rsidRDefault="00041C17" w:rsidP="00041C17">
            <w:pPr>
              <w:spacing w:after="0" w:line="240" w:lineRule="auto"/>
              <w:jc w:val="center"/>
              <w:rPr>
                <w:b/>
              </w:rPr>
            </w:pPr>
            <w:r w:rsidRPr="00041C17">
              <w:rPr>
                <w:b/>
              </w:rPr>
              <w:t>Resident</w:t>
            </w:r>
          </w:p>
        </w:tc>
        <w:tc>
          <w:tcPr>
            <w:tcW w:w="4599" w:type="dxa"/>
            <w:tcBorders>
              <w:top w:val="single" w:sz="8" w:space="0" w:color="00B1A9"/>
              <w:left w:val="nil"/>
              <w:bottom w:val="single" w:sz="8" w:space="0" w:color="00B1A9"/>
              <w:right w:val="single" w:sz="8" w:space="0" w:color="00B1A9"/>
            </w:tcBorders>
            <w:shd w:val="clear" w:color="auto" w:fill="5B9BD5" w:themeFill="accen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AF2A91" w14:textId="77777777" w:rsidR="00041C17" w:rsidRPr="00041C17" w:rsidRDefault="00041C17" w:rsidP="00041C17">
            <w:pPr>
              <w:spacing w:after="0" w:line="240" w:lineRule="auto"/>
              <w:jc w:val="center"/>
              <w:rPr>
                <w:b/>
              </w:rPr>
            </w:pPr>
            <w:r w:rsidRPr="00041C17">
              <w:rPr>
                <w:b/>
              </w:rPr>
              <w:t>Non-resident</w:t>
            </w:r>
          </w:p>
        </w:tc>
      </w:tr>
      <w:tr w:rsidR="00041C17" w14:paraId="471D4FCC" w14:textId="77777777" w:rsidTr="005D7D5B">
        <w:trPr>
          <w:trHeight w:val="3032"/>
        </w:trPr>
        <w:tc>
          <w:tcPr>
            <w:tcW w:w="4671" w:type="dxa"/>
            <w:tcBorders>
              <w:top w:val="nil"/>
              <w:left w:val="single" w:sz="8" w:space="0" w:color="00B1A9"/>
              <w:bottom w:val="single" w:sz="8" w:space="0" w:color="00B1A9"/>
              <w:right w:val="single" w:sz="8" w:space="0" w:color="00B1A9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A858E0" w14:textId="77777777" w:rsidR="00041C17" w:rsidRDefault="00041C17">
            <w:r>
              <w:t>“Resident” means –</w:t>
            </w:r>
          </w:p>
          <w:p w14:paraId="40668216" w14:textId="5FAB253D" w:rsidR="00041C17" w:rsidRDefault="00041C17" w:rsidP="00041C17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 citizen of Malaysia, excluding a citizen who has obtained permanent resident status in a country or a territory outside Malaysia and is residing outside Malaysia;</w:t>
            </w:r>
          </w:p>
          <w:p w14:paraId="43C06D6D" w14:textId="77777777" w:rsidR="00041C17" w:rsidRPr="00A60F2D" w:rsidRDefault="00041C17" w:rsidP="00041C17">
            <w:pPr>
              <w:spacing w:after="0" w:line="240" w:lineRule="auto"/>
              <w:ind w:left="360"/>
              <w:rPr>
                <w:rFonts w:eastAsia="Times New Roman"/>
                <w:sz w:val="10"/>
                <w:szCs w:val="10"/>
              </w:rPr>
            </w:pPr>
          </w:p>
          <w:p w14:paraId="3799515F" w14:textId="4832C763" w:rsidR="00041C17" w:rsidRDefault="00041C17" w:rsidP="00041C17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 non-citizen of Malaysia who has obtained permanent residency status in Malaysia and is ordinarily residing in Malaysia;</w:t>
            </w:r>
          </w:p>
          <w:p w14:paraId="5F18042B" w14:textId="31E642F3" w:rsidR="00041C17" w:rsidRPr="00A60F2D" w:rsidRDefault="00041C17" w:rsidP="00041C17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  <w:p w14:paraId="4A7D9FB0" w14:textId="710D1202" w:rsidR="008069DF" w:rsidRDefault="00041C17" w:rsidP="00EC5191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 body corporate incorporated or established, or registered with or approved by any authority</w:t>
            </w:r>
            <w:r w:rsidR="005D7D5B">
              <w:rPr>
                <w:rFonts w:eastAsia="Times New Roman"/>
              </w:rPr>
              <w:t>*</w:t>
            </w:r>
            <w:r>
              <w:rPr>
                <w:rFonts w:eastAsia="Times New Roman"/>
              </w:rPr>
              <w:t>, in Malaysia;</w:t>
            </w:r>
          </w:p>
          <w:p w14:paraId="11141530" w14:textId="3B28B044" w:rsidR="008069DF" w:rsidRDefault="008069DF" w:rsidP="008069DF">
            <w:pPr>
              <w:spacing w:after="0" w:line="240" w:lineRule="auto"/>
              <w:ind w:left="360"/>
              <w:rPr>
                <w:rFonts w:eastAsia="Times New Roman"/>
              </w:rPr>
            </w:pPr>
            <w:r>
              <w:rPr>
                <w:rFonts w:eastAsia="Times New Roman"/>
              </w:rPr>
              <w:t>*Examples of authorit</w:t>
            </w:r>
            <w:r w:rsidR="005D7D5B">
              <w:rPr>
                <w:rFonts w:eastAsia="Times New Roman"/>
              </w:rPr>
              <w:t>y</w:t>
            </w:r>
            <w:r>
              <w:rPr>
                <w:rFonts w:eastAsia="Times New Roman"/>
              </w:rPr>
              <w:t xml:space="preserve"> in Malaysia that a  body corporate incorporated or established, or registered, or registered with, or approved would be:</w:t>
            </w:r>
          </w:p>
          <w:p w14:paraId="3013E428" w14:textId="5D8E4D18" w:rsidR="008069DF" w:rsidRDefault="008069DF" w:rsidP="005D7D5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750" w:hanging="390"/>
              <w:rPr>
                <w:rFonts w:eastAsia="Times New Roman"/>
              </w:rPr>
            </w:pPr>
            <w:r>
              <w:rPr>
                <w:rFonts w:eastAsia="Times New Roman"/>
              </w:rPr>
              <w:t>Business (except in Sabah/Sarawak)-Suruhanjaya Syarikat Malaysia (SSM)</w:t>
            </w:r>
          </w:p>
          <w:p w14:paraId="3BA2A204" w14:textId="7AEE4A5F" w:rsidR="008069DF" w:rsidRDefault="008069DF" w:rsidP="005D7D5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750" w:hanging="390"/>
              <w:rPr>
                <w:rFonts w:eastAsia="Times New Roman"/>
              </w:rPr>
            </w:pPr>
            <w:r>
              <w:rPr>
                <w:rFonts w:eastAsia="Times New Roman"/>
              </w:rPr>
              <w:t>Limited Liability Partnership (LLP) – SSM</w:t>
            </w:r>
          </w:p>
          <w:p w14:paraId="1B384384" w14:textId="5C9651FF" w:rsidR="008069DF" w:rsidRDefault="008069DF" w:rsidP="005D7D5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750" w:hanging="390"/>
              <w:rPr>
                <w:rFonts w:eastAsia="Times New Roman"/>
              </w:rPr>
            </w:pPr>
            <w:r>
              <w:rPr>
                <w:rFonts w:eastAsia="Times New Roman"/>
              </w:rPr>
              <w:t>Society/Association – Jabatan Pendaftaran Pertubuhan Malaysia (JPPM)</w:t>
            </w:r>
          </w:p>
          <w:p w14:paraId="589ACD7C" w14:textId="718EF612" w:rsidR="00041C17" w:rsidRPr="00A60F2D" w:rsidRDefault="00041C17" w:rsidP="00041C17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  <w:p w14:paraId="3ED63737" w14:textId="1482F2B3" w:rsidR="00041C17" w:rsidRDefault="00041C17" w:rsidP="00041C17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An unincorporated body registered with or approved by any authority in Malaysia; or</w:t>
            </w:r>
          </w:p>
          <w:p w14:paraId="7EA56EB4" w14:textId="086E31F0" w:rsidR="00041C17" w:rsidRPr="00A60F2D" w:rsidRDefault="00041C17" w:rsidP="00041C17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  <w:p w14:paraId="3B110BA1" w14:textId="77777777" w:rsidR="00041C17" w:rsidRDefault="00041C17" w:rsidP="00041C17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The Government or any State Government.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8" w:space="0" w:color="00B1A9"/>
              <w:right w:val="single" w:sz="8" w:space="0" w:color="00B1A9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F7E061" w14:textId="77777777" w:rsidR="00041C17" w:rsidRDefault="00041C17">
            <w:r>
              <w:t>“Non-resident” means –  </w:t>
            </w:r>
          </w:p>
          <w:p w14:paraId="1B67A841" w14:textId="067E7100" w:rsidR="00041C17" w:rsidRDefault="00041C17" w:rsidP="00041C17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Any person other than resident;</w:t>
            </w:r>
          </w:p>
          <w:p w14:paraId="3BC1B1F1" w14:textId="77777777" w:rsidR="00041C17" w:rsidRPr="00A60F2D" w:rsidRDefault="00041C17" w:rsidP="00041C17">
            <w:pPr>
              <w:spacing w:after="0" w:line="240" w:lineRule="auto"/>
              <w:ind w:left="360"/>
              <w:rPr>
                <w:rFonts w:eastAsia="Times New Roman"/>
                <w:sz w:val="10"/>
                <w:szCs w:val="10"/>
              </w:rPr>
            </w:pPr>
          </w:p>
          <w:p w14:paraId="72AE963C" w14:textId="10D43316" w:rsidR="00041C17" w:rsidRDefault="00041C17" w:rsidP="00041C17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An overseas branch, a subsidiary, regional office, sales office or representative office of a resident company;</w:t>
            </w:r>
          </w:p>
          <w:p w14:paraId="37B87FE0" w14:textId="145052B8" w:rsidR="00041C17" w:rsidRPr="00A60F2D" w:rsidRDefault="00041C17" w:rsidP="00041C17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  <w:p w14:paraId="2EC666B9" w14:textId="68820A19" w:rsidR="00041C17" w:rsidRDefault="00041C17" w:rsidP="00041C17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Embassies, Consulates, High Commissions, supranational or international organisations; or</w:t>
            </w:r>
          </w:p>
          <w:p w14:paraId="5FCA5631" w14:textId="374F9C5F" w:rsidR="00041C17" w:rsidRPr="00A60F2D" w:rsidRDefault="00041C17" w:rsidP="00041C17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  <w:p w14:paraId="1E545F88" w14:textId="77777777" w:rsidR="00041C17" w:rsidRDefault="00041C17" w:rsidP="00041C17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 Malaysian citizen who has obtained permanent resident status of a country or territory outside Malaysia and is residing outside Malaysia.</w:t>
            </w:r>
          </w:p>
          <w:p w14:paraId="25E195C9" w14:textId="77777777" w:rsidR="00EC5191" w:rsidRPr="00A60F2D" w:rsidRDefault="00EC5191" w:rsidP="00EC5191">
            <w:pPr>
              <w:pStyle w:val="ListParagraph"/>
              <w:rPr>
                <w:rFonts w:eastAsia="Times New Roman"/>
                <w:sz w:val="10"/>
                <w:szCs w:val="10"/>
              </w:rPr>
            </w:pPr>
          </w:p>
          <w:p w14:paraId="0C5F827B" w14:textId="0AA57054" w:rsidR="00575897" w:rsidRPr="002B5627" w:rsidRDefault="002B5627" w:rsidP="002B5627">
            <w:pPr>
              <w:pStyle w:val="ListParagraph"/>
              <w:numPr>
                <w:ilvl w:val="0"/>
                <w:numId w:val="4"/>
              </w:numPr>
              <w:rPr>
                <w:rFonts w:eastAsia="Times New Roman"/>
              </w:rPr>
            </w:pPr>
            <w:r w:rsidRPr="002B5627">
              <w:rPr>
                <w:rFonts w:eastAsia="Times New Roman"/>
              </w:rPr>
              <w:t xml:space="preserve">All Labuan entities which are deemed as non-residents under the FEA pursuant to sections 214 and 215 of the Financial Services Act 2013 and sections 225 and 226 of the Islamic Financial Services Act 2013. </w:t>
            </w:r>
          </w:p>
        </w:tc>
      </w:tr>
      <w:tr w:rsidR="005D7D5B" w14:paraId="54478D9A" w14:textId="77777777" w:rsidTr="005D7D5B">
        <w:trPr>
          <w:trHeight w:val="358"/>
        </w:trPr>
        <w:tc>
          <w:tcPr>
            <w:tcW w:w="9270" w:type="dxa"/>
            <w:gridSpan w:val="2"/>
            <w:tcBorders>
              <w:top w:val="single" w:sz="8" w:space="0" w:color="00B1A9"/>
              <w:left w:val="single" w:sz="8" w:space="0" w:color="00B1A9"/>
              <w:bottom w:val="single" w:sz="8" w:space="0" w:color="00B1A9"/>
              <w:right w:val="single" w:sz="8" w:space="0" w:color="00B1A9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908C88" w14:textId="77777777" w:rsidR="00A60F2D" w:rsidRDefault="005D7D5B" w:rsidP="005D7D5B">
            <w:pPr>
              <w:jc w:val="both"/>
            </w:pPr>
            <w:r w:rsidRPr="00A60F2D">
              <w:rPr>
                <w:u w:val="single"/>
              </w:rPr>
              <w:t>Note</w:t>
            </w:r>
            <w:r w:rsidRPr="005D7D5B">
              <w:t xml:space="preserve">: </w:t>
            </w:r>
          </w:p>
          <w:p w14:paraId="3FCDC691" w14:textId="2D0CDD3F" w:rsidR="005D7D5B" w:rsidRDefault="00A60F2D" w:rsidP="005D7D5B">
            <w:pPr>
              <w:jc w:val="both"/>
            </w:pPr>
            <w:r>
              <w:t xml:space="preserve">All </w:t>
            </w:r>
            <w:r w:rsidR="005D7D5B" w:rsidRPr="005D7D5B">
              <w:t xml:space="preserve">Labuan entities registered with SSM are considered residents as per definition of </w:t>
            </w:r>
            <w:r w:rsidR="005D7D5B">
              <w:t>R</w:t>
            </w:r>
            <w:r w:rsidR="005D7D5B" w:rsidRPr="005D7D5B">
              <w:t>esident, item 3.</w:t>
            </w:r>
          </w:p>
        </w:tc>
      </w:tr>
    </w:tbl>
    <w:p w14:paraId="5AE1D83D" w14:textId="77777777" w:rsidR="00041C17" w:rsidRPr="0093283F" w:rsidRDefault="00041C17" w:rsidP="004C5B7E">
      <w:pPr>
        <w:jc w:val="both"/>
      </w:pPr>
    </w:p>
    <w:p w14:paraId="785D89E8" w14:textId="77777777" w:rsidR="004960E0" w:rsidRPr="0093283F" w:rsidRDefault="004960E0" w:rsidP="004C5B7E">
      <w:pPr>
        <w:jc w:val="both"/>
      </w:pPr>
    </w:p>
    <w:p w14:paraId="37807627" w14:textId="77777777" w:rsidR="004960E0" w:rsidRPr="0093283F" w:rsidRDefault="004960E0" w:rsidP="004C5B7E">
      <w:pPr>
        <w:jc w:val="both"/>
      </w:pPr>
    </w:p>
    <w:p w14:paraId="285ED161" w14:textId="5AA52ED6" w:rsidR="00451A41" w:rsidRDefault="00451A41" w:rsidP="004C5B7E">
      <w:pPr>
        <w:jc w:val="both"/>
      </w:pPr>
    </w:p>
    <w:p w14:paraId="0E02B30B" w14:textId="77777777" w:rsidR="005D7D5B" w:rsidRDefault="005D7D5B" w:rsidP="004C5B7E">
      <w:pPr>
        <w:jc w:val="both"/>
      </w:pPr>
    </w:p>
    <w:p w14:paraId="35EE5C89" w14:textId="77777777" w:rsidR="00CA325B" w:rsidRPr="0093283F" w:rsidRDefault="00CA325B" w:rsidP="004C5B7E">
      <w:pPr>
        <w:jc w:val="both"/>
        <w:rPr>
          <w:b/>
        </w:rPr>
      </w:pPr>
    </w:p>
    <w:p w14:paraId="35E60CEC" w14:textId="77777777" w:rsidR="00C76503" w:rsidRDefault="002222FD" w:rsidP="004E7BEE">
      <w:pPr>
        <w:jc w:val="right"/>
        <w:rPr>
          <w:b/>
        </w:rPr>
      </w:pPr>
      <w:r w:rsidRPr="0093283F">
        <w:rPr>
          <w:b/>
        </w:rPr>
        <w:t xml:space="preserve">      </w:t>
      </w:r>
    </w:p>
    <w:p w14:paraId="4C9E4B0D" w14:textId="51E483B8" w:rsidR="000577E2" w:rsidRPr="0093283F" w:rsidRDefault="00C76503" w:rsidP="00C76503">
      <w:pPr>
        <w:jc w:val="right"/>
        <w:rPr>
          <w:b/>
        </w:rPr>
      </w:pPr>
      <w:r>
        <w:rPr>
          <w:b/>
        </w:rPr>
        <w:br w:type="page"/>
      </w:r>
      <w:r w:rsidR="000577E2" w:rsidRPr="0093283F">
        <w:rPr>
          <w:b/>
        </w:rPr>
        <w:lastRenderedPageBreak/>
        <w:t>Attachment 2</w:t>
      </w:r>
    </w:p>
    <w:p w14:paraId="6FB203B1" w14:textId="4B2C122D" w:rsidR="00E74293" w:rsidRPr="0093283F" w:rsidRDefault="00902543" w:rsidP="004C5B7E">
      <w:pPr>
        <w:jc w:val="both"/>
        <w:rPr>
          <w:b/>
        </w:rPr>
      </w:pPr>
      <w:r w:rsidRPr="0093283F">
        <w:rPr>
          <w:b/>
        </w:rPr>
        <w:t xml:space="preserve">BNM </w:t>
      </w:r>
      <w:r w:rsidR="0010595E" w:rsidRPr="0093283F">
        <w:rPr>
          <w:b/>
        </w:rPr>
        <w:t xml:space="preserve">Residency </w:t>
      </w:r>
      <w:r w:rsidR="00702B48" w:rsidRPr="0093283F">
        <w:rPr>
          <w:b/>
        </w:rPr>
        <w:t xml:space="preserve">Confirmation Form 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602"/>
        <w:gridCol w:w="4253"/>
        <w:gridCol w:w="4860"/>
      </w:tblGrid>
      <w:tr w:rsidR="0093283F" w:rsidRPr="0093283F" w14:paraId="63A4C368" w14:textId="77777777" w:rsidTr="00C45163">
        <w:trPr>
          <w:trHeight w:val="350"/>
        </w:trPr>
        <w:tc>
          <w:tcPr>
            <w:tcW w:w="602" w:type="dxa"/>
            <w:shd w:val="clear" w:color="auto" w:fill="DEEAF6" w:themeFill="accent1" w:themeFillTint="33"/>
          </w:tcPr>
          <w:p w14:paraId="1B449291" w14:textId="77777777" w:rsidR="008A1898" w:rsidRPr="0093283F" w:rsidRDefault="008A1898" w:rsidP="002222FD">
            <w:pPr>
              <w:jc w:val="center"/>
              <w:rPr>
                <w:b/>
              </w:rPr>
            </w:pPr>
            <w:r w:rsidRPr="0093283F">
              <w:rPr>
                <w:b/>
              </w:rPr>
              <w:t>No.</w:t>
            </w:r>
          </w:p>
        </w:tc>
        <w:tc>
          <w:tcPr>
            <w:tcW w:w="4253" w:type="dxa"/>
            <w:shd w:val="clear" w:color="auto" w:fill="DEEAF6" w:themeFill="accent1" w:themeFillTint="33"/>
          </w:tcPr>
          <w:p w14:paraId="30B7827E" w14:textId="61E8E9BE" w:rsidR="008A1898" w:rsidRPr="0093283F" w:rsidRDefault="002222FD" w:rsidP="004C5B7E">
            <w:pPr>
              <w:jc w:val="both"/>
              <w:rPr>
                <w:b/>
              </w:rPr>
            </w:pPr>
            <w:r w:rsidRPr="0093283F">
              <w:rPr>
                <w:b/>
              </w:rPr>
              <w:t>Details R</w:t>
            </w:r>
            <w:r w:rsidR="000577E2" w:rsidRPr="0093283F">
              <w:rPr>
                <w:b/>
              </w:rPr>
              <w:t>equired</w:t>
            </w:r>
          </w:p>
        </w:tc>
        <w:tc>
          <w:tcPr>
            <w:tcW w:w="4860" w:type="dxa"/>
            <w:shd w:val="clear" w:color="auto" w:fill="DEEAF6" w:themeFill="accent1" w:themeFillTint="33"/>
          </w:tcPr>
          <w:p w14:paraId="0B15EFFF" w14:textId="77777777" w:rsidR="008A1898" w:rsidRPr="0093283F" w:rsidRDefault="008A1898" w:rsidP="004C5B7E">
            <w:pPr>
              <w:jc w:val="both"/>
              <w:rPr>
                <w:b/>
              </w:rPr>
            </w:pPr>
            <w:r w:rsidRPr="0093283F">
              <w:rPr>
                <w:b/>
              </w:rPr>
              <w:t>Answer</w:t>
            </w:r>
          </w:p>
        </w:tc>
      </w:tr>
      <w:tr w:rsidR="0093283F" w:rsidRPr="0093283F" w14:paraId="58D0095E" w14:textId="77777777" w:rsidTr="00C45163">
        <w:trPr>
          <w:trHeight w:val="431"/>
        </w:trPr>
        <w:tc>
          <w:tcPr>
            <w:tcW w:w="602" w:type="dxa"/>
          </w:tcPr>
          <w:p w14:paraId="42E94858" w14:textId="77777777" w:rsidR="00E74293" w:rsidRPr="0093283F" w:rsidRDefault="00E74293" w:rsidP="002222FD">
            <w:pPr>
              <w:jc w:val="center"/>
            </w:pPr>
            <w:r w:rsidRPr="0093283F">
              <w:t>1</w:t>
            </w:r>
          </w:p>
        </w:tc>
        <w:tc>
          <w:tcPr>
            <w:tcW w:w="4253" w:type="dxa"/>
          </w:tcPr>
          <w:p w14:paraId="0A893076" w14:textId="6DA8685C" w:rsidR="00E74293" w:rsidRPr="0093283F" w:rsidRDefault="00A44E3E" w:rsidP="004C5B7E">
            <w:pPr>
              <w:jc w:val="both"/>
            </w:pPr>
            <w:r w:rsidRPr="0093283F">
              <w:t>Company</w:t>
            </w:r>
            <w:r w:rsidR="006B5FF2" w:rsidRPr="0093283F">
              <w:t xml:space="preserve"> /</w:t>
            </w:r>
            <w:r w:rsidR="006B5FF2" w:rsidRPr="0093283F">
              <w:rPr>
                <w:lang w:val="en-GB"/>
              </w:rPr>
              <w:t xml:space="preserve"> Organisation</w:t>
            </w:r>
            <w:r w:rsidR="00E62000" w:rsidRPr="0093283F">
              <w:t xml:space="preserve"> / Individual</w:t>
            </w:r>
            <w:r w:rsidR="00474BEA" w:rsidRPr="0093283F">
              <w:t xml:space="preserve"> N</w:t>
            </w:r>
            <w:r w:rsidR="006B5FF2" w:rsidRPr="0093283F">
              <w:t>ame</w:t>
            </w:r>
          </w:p>
        </w:tc>
        <w:tc>
          <w:tcPr>
            <w:tcW w:w="4860" w:type="dxa"/>
          </w:tcPr>
          <w:p w14:paraId="75E00FF8" w14:textId="77777777" w:rsidR="00E74293" w:rsidRPr="0093283F" w:rsidRDefault="00E74293" w:rsidP="004C5B7E">
            <w:pPr>
              <w:jc w:val="both"/>
            </w:pPr>
          </w:p>
          <w:p w14:paraId="155E9773" w14:textId="77777777" w:rsidR="00474BEA" w:rsidRPr="0093283F" w:rsidRDefault="00474BEA" w:rsidP="004C5B7E">
            <w:pPr>
              <w:jc w:val="both"/>
            </w:pPr>
          </w:p>
          <w:p w14:paraId="4C14E633" w14:textId="2FD18EC3" w:rsidR="00474BEA" w:rsidRPr="0093283F" w:rsidRDefault="00474BEA" w:rsidP="004C5B7E">
            <w:pPr>
              <w:jc w:val="both"/>
            </w:pPr>
          </w:p>
        </w:tc>
      </w:tr>
      <w:tr w:rsidR="0093283F" w:rsidRPr="0093283F" w14:paraId="58C692AE" w14:textId="77777777" w:rsidTr="00C45163">
        <w:trPr>
          <w:trHeight w:val="440"/>
        </w:trPr>
        <w:tc>
          <w:tcPr>
            <w:tcW w:w="602" w:type="dxa"/>
          </w:tcPr>
          <w:p w14:paraId="400448FE" w14:textId="77777777" w:rsidR="00E74293" w:rsidRPr="0093283F" w:rsidRDefault="008A1898" w:rsidP="002222FD">
            <w:pPr>
              <w:jc w:val="center"/>
            </w:pPr>
            <w:r w:rsidRPr="0093283F">
              <w:t>2</w:t>
            </w:r>
          </w:p>
        </w:tc>
        <w:tc>
          <w:tcPr>
            <w:tcW w:w="4253" w:type="dxa"/>
          </w:tcPr>
          <w:p w14:paraId="7F711D0C" w14:textId="7845442E" w:rsidR="00E74293" w:rsidRPr="0093283F" w:rsidRDefault="00474BEA" w:rsidP="004C5B7E">
            <w:pPr>
              <w:jc w:val="both"/>
            </w:pPr>
            <w:r w:rsidRPr="0093283F">
              <w:t>Business R</w:t>
            </w:r>
            <w:r w:rsidR="008A1898" w:rsidRPr="0093283F">
              <w:t>egistration</w:t>
            </w:r>
            <w:r w:rsidR="006B5FF2" w:rsidRPr="0093283F">
              <w:t xml:space="preserve"> </w:t>
            </w:r>
            <w:r w:rsidRPr="0093283F">
              <w:t>N</w:t>
            </w:r>
            <w:r w:rsidR="008A1898" w:rsidRPr="0093283F">
              <w:t xml:space="preserve">umber </w:t>
            </w:r>
            <w:r w:rsidR="002421E8" w:rsidRPr="0093283F">
              <w:t xml:space="preserve">/ </w:t>
            </w:r>
            <w:r w:rsidR="00D72FB0" w:rsidRPr="0093283F">
              <w:t>Identification Number</w:t>
            </w:r>
            <w:r w:rsidR="00441AF4" w:rsidRPr="0093283F">
              <w:t xml:space="preserve"> </w:t>
            </w:r>
            <w:r w:rsidR="008A1898" w:rsidRPr="0093283F">
              <w:t>(if applicable)</w:t>
            </w:r>
          </w:p>
        </w:tc>
        <w:tc>
          <w:tcPr>
            <w:tcW w:w="4860" w:type="dxa"/>
          </w:tcPr>
          <w:p w14:paraId="31746154" w14:textId="77777777" w:rsidR="00E74293" w:rsidRPr="0093283F" w:rsidRDefault="00E74293" w:rsidP="004C5B7E">
            <w:pPr>
              <w:jc w:val="both"/>
            </w:pPr>
          </w:p>
        </w:tc>
      </w:tr>
      <w:tr w:rsidR="0093283F" w:rsidRPr="0093283F" w14:paraId="337BF3A1" w14:textId="77777777" w:rsidTr="00C45163">
        <w:trPr>
          <w:trHeight w:val="440"/>
        </w:trPr>
        <w:tc>
          <w:tcPr>
            <w:tcW w:w="602" w:type="dxa"/>
          </w:tcPr>
          <w:p w14:paraId="54F5FBC5" w14:textId="77777777" w:rsidR="00E74293" w:rsidRPr="0093283F" w:rsidRDefault="008A1898" w:rsidP="002222FD">
            <w:pPr>
              <w:jc w:val="center"/>
            </w:pPr>
            <w:r w:rsidRPr="0093283F">
              <w:t>3</w:t>
            </w:r>
          </w:p>
        </w:tc>
        <w:tc>
          <w:tcPr>
            <w:tcW w:w="4253" w:type="dxa"/>
          </w:tcPr>
          <w:p w14:paraId="7BC8973E" w14:textId="27144F57" w:rsidR="00E74293" w:rsidRPr="0093283F" w:rsidRDefault="00474BEA" w:rsidP="004C5B7E">
            <w:pPr>
              <w:jc w:val="both"/>
            </w:pPr>
            <w:r w:rsidRPr="0093283F">
              <w:t>Country of I</w:t>
            </w:r>
            <w:r w:rsidR="008A1898" w:rsidRPr="0093283F">
              <w:t>ncorporation</w:t>
            </w:r>
            <w:r w:rsidRPr="0093283F">
              <w:t xml:space="preserve"> / O</w:t>
            </w:r>
            <w:r w:rsidR="006B5FF2" w:rsidRPr="0093283F">
              <w:t>rigin</w:t>
            </w:r>
          </w:p>
        </w:tc>
        <w:tc>
          <w:tcPr>
            <w:tcW w:w="4860" w:type="dxa"/>
          </w:tcPr>
          <w:p w14:paraId="595F2E31" w14:textId="77777777" w:rsidR="00E74293" w:rsidRPr="0093283F" w:rsidRDefault="00E74293" w:rsidP="004C5B7E">
            <w:pPr>
              <w:jc w:val="both"/>
            </w:pPr>
          </w:p>
        </w:tc>
      </w:tr>
      <w:tr w:rsidR="0093283F" w:rsidRPr="0093283F" w14:paraId="4F61DD8E" w14:textId="77777777" w:rsidTr="00C45163">
        <w:tc>
          <w:tcPr>
            <w:tcW w:w="602" w:type="dxa"/>
          </w:tcPr>
          <w:p w14:paraId="353E3B8F" w14:textId="77777777" w:rsidR="008A1898" w:rsidRPr="0093283F" w:rsidRDefault="008A1898" w:rsidP="002222FD">
            <w:pPr>
              <w:jc w:val="center"/>
            </w:pPr>
            <w:r w:rsidRPr="0093283F">
              <w:t>4</w:t>
            </w:r>
          </w:p>
        </w:tc>
        <w:tc>
          <w:tcPr>
            <w:tcW w:w="4253" w:type="dxa"/>
          </w:tcPr>
          <w:p w14:paraId="2F7FAF26" w14:textId="4AAB75CD" w:rsidR="008A1898" w:rsidRPr="0093283F" w:rsidRDefault="00474BEA" w:rsidP="004C5B7E">
            <w:pPr>
              <w:jc w:val="both"/>
            </w:pPr>
            <w:r w:rsidRPr="0093283F">
              <w:t>Residency S</w:t>
            </w:r>
            <w:r w:rsidR="008A1898" w:rsidRPr="0093283F">
              <w:t xml:space="preserve">tatus </w:t>
            </w:r>
          </w:p>
          <w:p w14:paraId="39E997FF" w14:textId="1E548C11" w:rsidR="008A1898" w:rsidRPr="0093283F" w:rsidRDefault="008A1898" w:rsidP="004C5B7E">
            <w:pPr>
              <w:jc w:val="both"/>
              <w:rPr>
                <w:rFonts w:ascii="Calibri" w:hAnsi="Calibri" w:cs="Calibri"/>
                <w:i/>
                <w:sz w:val="20"/>
              </w:rPr>
            </w:pPr>
            <w:r w:rsidRPr="0093283F">
              <w:rPr>
                <w:i/>
                <w:sz w:val="20"/>
              </w:rPr>
              <w:t>(</w:t>
            </w:r>
            <w:r w:rsidR="002421E8" w:rsidRPr="0093283F">
              <w:rPr>
                <w:i/>
                <w:sz w:val="20"/>
              </w:rPr>
              <w:t xml:space="preserve">please </w:t>
            </w:r>
            <w:r w:rsidRPr="0093283F">
              <w:rPr>
                <w:i/>
                <w:sz w:val="20"/>
              </w:rPr>
              <w:t xml:space="preserve">refer to </w:t>
            </w:r>
            <w:r w:rsidRPr="0093283F">
              <w:rPr>
                <w:rFonts w:ascii="Calibri" w:hAnsi="Calibri" w:cs="Calibri"/>
                <w:i/>
                <w:sz w:val="20"/>
              </w:rPr>
              <w:t>definition of resident and non-resident per BNM International Transa</w:t>
            </w:r>
            <w:r w:rsidR="000577E2" w:rsidRPr="0093283F">
              <w:rPr>
                <w:rFonts w:ascii="Calibri" w:hAnsi="Calibri" w:cs="Calibri"/>
                <w:i/>
                <w:sz w:val="20"/>
              </w:rPr>
              <w:t xml:space="preserve">ctions </w:t>
            </w:r>
            <w:r w:rsidR="00F13D17" w:rsidRPr="00F13D17">
              <w:rPr>
                <w:rFonts w:ascii="Calibri" w:hAnsi="Calibri" w:cs="Calibri"/>
                <w:i/>
                <w:sz w:val="20"/>
              </w:rPr>
              <w:t xml:space="preserve">Information </w:t>
            </w:r>
            <w:r w:rsidR="000577E2" w:rsidRPr="0093283F">
              <w:rPr>
                <w:rFonts w:ascii="Calibri" w:hAnsi="Calibri" w:cs="Calibri"/>
                <w:i/>
                <w:sz w:val="20"/>
              </w:rPr>
              <w:t>System (ITIS) in Attachment</w:t>
            </w:r>
            <w:r w:rsidRPr="0093283F">
              <w:rPr>
                <w:rFonts w:ascii="Calibri" w:hAnsi="Calibri" w:cs="Calibri"/>
                <w:i/>
                <w:sz w:val="20"/>
              </w:rPr>
              <w:t xml:space="preserve"> 1)</w:t>
            </w:r>
          </w:p>
          <w:p w14:paraId="506F023F" w14:textId="58EE075B" w:rsidR="002421E8" w:rsidRPr="0093283F" w:rsidRDefault="002421E8" w:rsidP="004C5B7E">
            <w:pPr>
              <w:jc w:val="both"/>
              <w:rPr>
                <w:sz w:val="20"/>
              </w:rPr>
            </w:pPr>
            <w:r w:rsidRPr="0093283F">
              <w:rPr>
                <w:rFonts w:ascii="Calibri" w:hAnsi="Calibri" w:cs="Calibri"/>
                <w:sz w:val="20"/>
              </w:rPr>
              <w:t>Tick where applicable</w:t>
            </w:r>
          </w:p>
        </w:tc>
        <w:tc>
          <w:tcPr>
            <w:tcW w:w="4860" w:type="dxa"/>
          </w:tcPr>
          <w:p w14:paraId="4DB602A1" w14:textId="77777777" w:rsidR="008A1898" w:rsidRPr="0093283F" w:rsidRDefault="008A1898" w:rsidP="004C5B7E">
            <w:pPr>
              <w:pStyle w:val="ListParagraph"/>
              <w:numPr>
                <w:ilvl w:val="0"/>
                <w:numId w:val="2"/>
              </w:numPr>
              <w:spacing w:before="240"/>
              <w:ind w:firstLine="360"/>
              <w:jc w:val="both"/>
            </w:pPr>
            <w:r w:rsidRPr="0093283F">
              <w:t>Resident</w:t>
            </w:r>
          </w:p>
          <w:p w14:paraId="5A8FA8DD" w14:textId="77777777" w:rsidR="008A1898" w:rsidRPr="0093283F" w:rsidRDefault="008A1898" w:rsidP="004C5B7E">
            <w:pPr>
              <w:pStyle w:val="ListParagraph"/>
              <w:numPr>
                <w:ilvl w:val="0"/>
                <w:numId w:val="2"/>
              </w:numPr>
              <w:spacing w:before="240"/>
              <w:ind w:firstLine="360"/>
              <w:jc w:val="both"/>
            </w:pPr>
            <w:r w:rsidRPr="0093283F">
              <w:t>Non-resident</w:t>
            </w:r>
          </w:p>
          <w:p w14:paraId="544DFFF9" w14:textId="77777777" w:rsidR="008A1898" w:rsidRPr="0093283F" w:rsidRDefault="008A1898" w:rsidP="004C5B7E">
            <w:pPr>
              <w:jc w:val="both"/>
            </w:pPr>
          </w:p>
        </w:tc>
      </w:tr>
      <w:tr w:rsidR="0093283F" w:rsidRPr="0093283F" w14:paraId="0E280BE6" w14:textId="77777777" w:rsidTr="00C45163">
        <w:tc>
          <w:tcPr>
            <w:tcW w:w="602" w:type="dxa"/>
          </w:tcPr>
          <w:p w14:paraId="787D7237" w14:textId="77777777" w:rsidR="008A1898" w:rsidRPr="0093283F" w:rsidRDefault="008A1898" w:rsidP="002222FD">
            <w:pPr>
              <w:jc w:val="center"/>
            </w:pPr>
            <w:r w:rsidRPr="0093283F">
              <w:t>5</w:t>
            </w:r>
          </w:p>
        </w:tc>
        <w:tc>
          <w:tcPr>
            <w:tcW w:w="4253" w:type="dxa"/>
          </w:tcPr>
          <w:p w14:paraId="00908CBA" w14:textId="3EB49477" w:rsidR="006B5FF2" w:rsidRPr="0093283F" w:rsidRDefault="00474BEA" w:rsidP="004C5B7E">
            <w:pPr>
              <w:jc w:val="both"/>
            </w:pPr>
            <w:r w:rsidRPr="0093283F">
              <w:t>Has the C</w:t>
            </w:r>
            <w:r w:rsidR="006B5FF2" w:rsidRPr="0093283F">
              <w:t>ompany</w:t>
            </w:r>
            <w:r w:rsidR="00E62000" w:rsidRPr="0093283F">
              <w:t xml:space="preserve"> /</w:t>
            </w:r>
            <w:r w:rsidRPr="0093283F">
              <w:rPr>
                <w:lang w:val="en-GB"/>
              </w:rPr>
              <w:t xml:space="preserve"> O</w:t>
            </w:r>
            <w:r w:rsidR="00E62000" w:rsidRPr="0093283F">
              <w:rPr>
                <w:lang w:val="en-GB"/>
              </w:rPr>
              <w:t>rganisation</w:t>
            </w:r>
            <w:r w:rsidR="006B5FF2" w:rsidRPr="0093283F">
              <w:t xml:space="preserve"> /</w:t>
            </w:r>
            <w:r w:rsidRPr="0093283F">
              <w:t xml:space="preserve"> I</w:t>
            </w:r>
            <w:r w:rsidR="00430DC7" w:rsidRPr="0093283F">
              <w:t xml:space="preserve">ndividual </w:t>
            </w:r>
            <w:r w:rsidR="008A1898" w:rsidRPr="0093283F">
              <w:t>registered with any</w:t>
            </w:r>
            <w:r w:rsidR="00BC5DC8" w:rsidRPr="0093283F">
              <w:t xml:space="preserve"> of</w:t>
            </w:r>
            <w:r w:rsidR="008A1898" w:rsidRPr="0093283F">
              <w:t xml:space="preserve"> the following </w:t>
            </w:r>
            <w:r w:rsidR="006B5FF2" w:rsidRPr="0093283F">
              <w:t xml:space="preserve">statutory </w:t>
            </w:r>
            <w:r w:rsidR="008A1898" w:rsidRPr="0093283F">
              <w:t>bodies in Malaysia?</w:t>
            </w:r>
            <w:r w:rsidR="006B5FF2" w:rsidRPr="0093283F">
              <w:t xml:space="preserve"> </w:t>
            </w:r>
          </w:p>
          <w:p w14:paraId="5CCD9A3C" w14:textId="77777777" w:rsidR="008A1898" w:rsidRPr="0093283F" w:rsidRDefault="008A1898" w:rsidP="004C5B7E">
            <w:pPr>
              <w:jc w:val="both"/>
            </w:pPr>
          </w:p>
        </w:tc>
        <w:tc>
          <w:tcPr>
            <w:tcW w:w="4860" w:type="dxa"/>
          </w:tcPr>
          <w:p w14:paraId="0E24FC43" w14:textId="22FF672C" w:rsidR="0058766C" w:rsidRPr="0093283F" w:rsidRDefault="0058766C" w:rsidP="0058766C">
            <w:pPr>
              <w:pStyle w:val="ListParagraph"/>
              <w:numPr>
                <w:ilvl w:val="0"/>
                <w:numId w:val="2"/>
              </w:numPr>
              <w:spacing w:before="240"/>
              <w:ind w:firstLine="360"/>
              <w:jc w:val="both"/>
            </w:pPr>
            <w:r w:rsidRPr="0093283F">
              <w:t>Yes</w:t>
            </w:r>
          </w:p>
          <w:p w14:paraId="2D8EE2D3" w14:textId="419AF131" w:rsidR="002421E8" w:rsidRPr="0093283F" w:rsidRDefault="0058766C" w:rsidP="004C5B7E">
            <w:pPr>
              <w:pStyle w:val="ListParagraph"/>
              <w:numPr>
                <w:ilvl w:val="0"/>
                <w:numId w:val="2"/>
              </w:numPr>
              <w:spacing w:before="240"/>
              <w:ind w:firstLine="360"/>
              <w:jc w:val="both"/>
            </w:pPr>
            <w:r w:rsidRPr="0093283F">
              <w:t>No</w:t>
            </w:r>
          </w:p>
          <w:p w14:paraId="151D97F0" w14:textId="651B7F74" w:rsidR="002421E8" w:rsidRPr="0093283F" w:rsidRDefault="002421E8" w:rsidP="00AB6838">
            <w:pPr>
              <w:pStyle w:val="ListParagraph"/>
              <w:spacing w:before="240"/>
              <w:ind w:left="360"/>
              <w:jc w:val="both"/>
              <w:rPr>
                <w:i/>
              </w:rPr>
            </w:pPr>
            <w:r w:rsidRPr="0093283F">
              <w:rPr>
                <w:i/>
              </w:rPr>
              <w:t xml:space="preserve">       If yes, please tick </w:t>
            </w:r>
            <w:r w:rsidR="0058766C" w:rsidRPr="0093283F">
              <w:rPr>
                <w:i/>
              </w:rPr>
              <w:t>applicable</w:t>
            </w:r>
            <w:r w:rsidR="00AB6838" w:rsidRPr="0093283F">
              <w:rPr>
                <w:i/>
              </w:rPr>
              <w:t xml:space="preserve"> </w:t>
            </w:r>
            <w:r w:rsidR="0058766C" w:rsidRPr="0093283F">
              <w:rPr>
                <w:i/>
              </w:rPr>
              <w:t>option below</w:t>
            </w:r>
          </w:p>
          <w:p w14:paraId="16309139" w14:textId="77777777" w:rsidR="002421E8" w:rsidRPr="0093283F" w:rsidRDefault="002421E8" w:rsidP="002421E8">
            <w:pPr>
              <w:pStyle w:val="ListParagraph"/>
              <w:spacing w:before="240"/>
              <w:ind w:left="360"/>
              <w:jc w:val="both"/>
            </w:pPr>
          </w:p>
          <w:p w14:paraId="0DD404BB" w14:textId="3E9D2485" w:rsidR="000F2335" w:rsidRPr="0093283F" w:rsidRDefault="000F2335" w:rsidP="004C5B7E">
            <w:pPr>
              <w:pStyle w:val="ListParagraph"/>
              <w:numPr>
                <w:ilvl w:val="0"/>
                <w:numId w:val="2"/>
              </w:numPr>
              <w:spacing w:before="240"/>
              <w:ind w:firstLine="360"/>
              <w:jc w:val="both"/>
            </w:pPr>
            <w:r w:rsidRPr="0093283F">
              <w:t>Companies Co</w:t>
            </w:r>
            <w:r w:rsidR="007B465C" w:rsidRPr="0093283F">
              <w:t xml:space="preserve">mmission </w:t>
            </w:r>
            <w:r w:rsidRPr="0093283F">
              <w:t xml:space="preserve">of Malaysia   </w:t>
            </w:r>
          </w:p>
          <w:p w14:paraId="51112BC3" w14:textId="0895B0BC" w:rsidR="000F2335" w:rsidRPr="0093283F" w:rsidRDefault="000F2335" w:rsidP="004C5B7E">
            <w:pPr>
              <w:pStyle w:val="ListParagraph"/>
              <w:spacing w:before="240"/>
              <w:ind w:left="360"/>
              <w:jc w:val="both"/>
            </w:pPr>
            <w:r w:rsidRPr="0093283F">
              <w:t xml:space="preserve">        i.e. </w:t>
            </w:r>
            <w:r w:rsidR="008A1898" w:rsidRPr="0093283F">
              <w:t xml:space="preserve">Suruhanjaya Syarikat Malaysia </w:t>
            </w:r>
            <w:r w:rsidRPr="0093283F">
              <w:t xml:space="preserve">             </w:t>
            </w:r>
          </w:p>
          <w:p w14:paraId="56A2CCA2" w14:textId="18E58401" w:rsidR="008A1898" w:rsidRPr="0093283F" w:rsidRDefault="000F2335" w:rsidP="004C5B7E">
            <w:pPr>
              <w:pStyle w:val="ListParagraph"/>
              <w:spacing w:before="240"/>
              <w:ind w:left="360"/>
              <w:jc w:val="both"/>
            </w:pPr>
            <w:r w:rsidRPr="0093283F">
              <w:t xml:space="preserve">       </w:t>
            </w:r>
            <w:r w:rsidR="008A1898" w:rsidRPr="0093283F">
              <w:t>(SSM)</w:t>
            </w:r>
          </w:p>
          <w:p w14:paraId="3E913EB7" w14:textId="7B092905" w:rsidR="008A1898" w:rsidRPr="0093283F" w:rsidRDefault="00A44E3E" w:rsidP="004C5B7E">
            <w:pPr>
              <w:pStyle w:val="ListParagraph"/>
              <w:numPr>
                <w:ilvl w:val="0"/>
                <w:numId w:val="2"/>
              </w:numPr>
              <w:spacing w:before="240"/>
              <w:ind w:left="740" w:hanging="380"/>
              <w:jc w:val="both"/>
            </w:pPr>
            <w:r w:rsidRPr="0093283F">
              <w:t>Registry</w:t>
            </w:r>
            <w:r w:rsidR="00C45163" w:rsidRPr="0093283F">
              <w:t xml:space="preserve"> </w:t>
            </w:r>
            <w:r w:rsidR="00474BEA" w:rsidRPr="0093283F">
              <w:t>of Societies Malaysia</w:t>
            </w:r>
            <w:r w:rsidR="000F2335" w:rsidRPr="0093283F">
              <w:t xml:space="preserve"> i.e. </w:t>
            </w:r>
            <w:r w:rsidR="008A1898" w:rsidRPr="0093283F">
              <w:t>Jabatan Pendaftaran Pertubuhan Malaysia (JPPM)</w:t>
            </w:r>
          </w:p>
          <w:p w14:paraId="569E890B" w14:textId="44714490" w:rsidR="008A1898" w:rsidRPr="0093283F" w:rsidRDefault="008A1898" w:rsidP="004C5B7E">
            <w:pPr>
              <w:pStyle w:val="ListParagraph"/>
              <w:numPr>
                <w:ilvl w:val="0"/>
                <w:numId w:val="2"/>
              </w:numPr>
              <w:spacing w:before="240"/>
              <w:ind w:firstLine="360"/>
              <w:jc w:val="both"/>
            </w:pPr>
            <w:r w:rsidRPr="0093283F">
              <w:t xml:space="preserve">Others (Please specify:                       </w:t>
            </w:r>
            <w:r w:rsidR="00474BEA" w:rsidRPr="0093283F">
              <w:t xml:space="preserve">                       </w:t>
            </w:r>
            <w:r w:rsidR="0058766C" w:rsidRPr="0093283F">
              <w:t xml:space="preserve"> </w:t>
            </w:r>
            <w:r w:rsidR="00474BEA" w:rsidRPr="0093283F">
              <w:t xml:space="preserve"> </w:t>
            </w:r>
            <w:r w:rsidRPr="0093283F">
              <w:t xml:space="preserve"> )</w:t>
            </w:r>
          </w:p>
          <w:p w14:paraId="73807042" w14:textId="77777777" w:rsidR="000F2335" w:rsidRPr="0093283F" w:rsidRDefault="000F2335" w:rsidP="004C5B7E">
            <w:pPr>
              <w:pStyle w:val="ListParagraph"/>
              <w:spacing w:before="240"/>
              <w:ind w:left="360"/>
              <w:jc w:val="both"/>
            </w:pPr>
          </w:p>
          <w:p w14:paraId="651FC07B" w14:textId="477F2377" w:rsidR="00474BEA" w:rsidRPr="0093283F" w:rsidRDefault="00474BEA" w:rsidP="004C5B7E">
            <w:pPr>
              <w:pStyle w:val="ListParagraph"/>
              <w:spacing w:before="240"/>
              <w:ind w:left="360"/>
              <w:jc w:val="both"/>
            </w:pPr>
          </w:p>
        </w:tc>
      </w:tr>
    </w:tbl>
    <w:p w14:paraId="43EB8461" w14:textId="77777777" w:rsidR="00E2774A" w:rsidRPr="0093283F" w:rsidRDefault="00E2774A" w:rsidP="004C5B7E">
      <w:pPr>
        <w:spacing w:after="0" w:line="240" w:lineRule="auto"/>
        <w:jc w:val="both"/>
        <w:rPr>
          <w:rFonts w:ascii="Calibri" w:hAnsi="Calibri" w:cs="Calibri"/>
        </w:rPr>
      </w:pPr>
    </w:p>
    <w:p w14:paraId="3D4256A1" w14:textId="388775A2" w:rsidR="00F96A31" w:rsidRPr="0093283F" w:rsidRDefault="006B5FF2" w:rsidP="004C5B7E">
      <w:pPr>
        <w:spacing w:after="0" w:line="240" w:lineRule="auto"/>
        <w:jc w:val="both"/>
        <w:rPr>
          <w:rFonts w:ascii="Calibri" w:hAnsi="Calibri" w:cs="Calibri"/>
        </w:rPr>
      </w:pPr>
      <w:r w:rsidRPr="0093283F">
        <w:rPr>
          <w:rFonts w:ascii="Calibri" w:hAnsi="Calibri" w:cs="Calibri"/>
        </w:rPr>
        <w:t xml:space="preserve">We </w:t>
      </w:r>
      <w:r w:rsidR="00702B48" w:rsidRPr="0093283F">
        <w:rPr>
          <w:rFonts w:ascii="Calibri" w:hAnsi="Calibri" w:cs="Calibri"/>
        </w:rPr>
        <w:t>hereby declare that the information provided above are true and correct</w:t>
      </w:r>
      <w:r w:rsidR="00F96A31" w:rsidRPr="0093283F">
        <w:rPr>
          <w:rFonts w:ascii="Calibri" w:hAnsi="Calibri" w:cs="Calibri"/>
        </w:rPr>
        <w:t xml:space="preserve"> and we undertake to inform you of any changes there</w:t>
      </w:r>
      <w:r w:rsidR="00C676FC" w:rsidRPr="0093283F">
        <w:rPr>
          <w:rFonts w:ascii="Calibri" w:hAnsi="Calibri" w:cs="Calibri"/>
        </w:rPr>
        <w:t>of</w:t>
      </w:r>
      <w:r w:rsidR="00F96A31" w:rsidRPr="0093283F">
        <w:rPr>
          <w:rFonts w:ascii="Calibri" w:hAnsi="Calibri" w:cs="Calibri"/>
        </w:rPr>
        <w:t xml:space="preserve"> within fourteen (14) business days</w:t>
      </w:r>
      <w:r w:rsidR="00702B48" w:rsidRPr="0093283F">
        <w:rPr>
          <w:rFonts w:ascii="Calibri" w:hAnsi="Calibri" w:cs="Calibri"/>
        </w:rPr>
        <w:t xml:space="preserve">. </w:t>
      </w:r>
    </w:p>
    <w:p w14:paraId="35022CB7" w14:textId="77777777" w:rsidR="00F96A31" w:rsidRPr="0093283F" w:rsidRDefault="00F96A31" w:rsidP="004C5B7E">
      <w:pPr>
        <w:spacing w:after="0" w:line="240" w:lineRule="auto"/>
        <w:jc w:val="both"/>
        <w:rPr>
          <w:rFonts w:ascii="Calibri" w:hAnsi="Calibri" w:cs="Calibri"/>
        </w:rPr>
      </w:pPr>
    </w:p>
    <w:p w14:paraId="2F7A343C" w14:textId="00048026" w:rsidR="00702B48" w:rsidRPr="0093283F" w:rsidRDefault="00E2774A" w:rsidP="004C5B7E">
      <w:pPr>
        <w:spacing w:after="0" w:line="240" w:lineRule="auto"/>
        <w:jc w:val="both"/>
        <w:rPr>
          <w:rFonts w:ascii="Calibri" w:hAnsi="Calibri" w:cs="Calibri"/>
        </w:rPr>
      </w:pPr>
      <w:r w:rsidRPr="0093283F">
        <w:rPr>
          <w:rFonts w:ascii="Calibri" w:hAnsi="Calibri" w:cs="Calibri"/>
        </w:rPr>
        <w:t>We</w:t>
      </w:r>
      <w:r w:rsidR="00F96A31" w:rsidRPr="0093283F">
        <w:rPr>
          <w:rFonts w:ascii="Calibri" w:hAnsi="Calibri" w:cs="Calibri"/>
        </w:rPr>
        <w:t xml:space="preserve"> further</w:t>
      </w:r>
      <w:r w:rsidRPr="0093283F">
        <w:rPr>
          <w:rFonts w:ascii="Calibri" w:hAnsi="Calibri" w:cs="Calibri"/>
        </w:rPr>
        <w:t xml:space="preserve"> acknowledge that we </w:t>
      </w:r>
      <w:r w:rsidR="003F5341" w:rsidRPr="0093283F">
        <w:rPr>
          <w:rFonts w:ascii="Calibri" w:hAnsi="Calibri" w:cs="Calibri"/>
        </w:rPr>
        <w:t>shall be r</w:t>
      </w:r>
      <w:r w:rsidRPr="0093283F">
        <w:rPr>
          <w:rFonts w:ascii="Calibri" w:hAnsi="Calibri" w:cs="Calibri"/>
        </w:rPr>
        <w:t xml:space="preserve">esponsible for </w:t>
      </w:r>
      <w:r w:rsidR="0065358E" w:rsidRPr="0093283F">
        <w:rPr>
          <w:rFonts w:ascii="Calibri" w:hAnsi="Calibri" w:cs="Calibri"/>
        </w:rPr>
        <w:t xml:space="preserve">all or </w:t>
      </w:r>
      <w:r w:rsidRPr="0093283F">
        <w:rPr>
          <w:rFonts w:ascii="Calibri" w:hAnsi="Calibri" w:cs="Calibri"/>
        </w:rPr>
        <w:t xml:space="preserve">any </w:t>
      </w:r>
      <w:r w:rsidR="00F96A31" w:rsidRPr="0093283F">
        <w:rPr>
          <w:rFonts w:ascii="Calibri" w:hAnsi="Calibri" w:cs="Calibri"/>
        </w:rPr>
        <w:t xml:space="preserve">liability including but not limited to </w:t>
      </w:r>
      <w:r w:rsidRPr="0093283F">
        <w:rPr>
          <w:rFonts w:ascii="Calibri" w:hAnsi="Calibri" w:cs="Calibri"/>
        </w:rPr>
        <w:t xml:space="preserve">payment issues </w:t>
      </w:r>
      <w:r w:rsidR="00F96A31" w:rsidRPr="0093283F">
        <w:rPr>
          <w:rFonts w:ascii="Calibri" w:hAnsi="Calibri" w:cs="Calibri"/>
        </w:rPr>
        <w:t xml:space="preserve">in the event any of the above information is found to be false, untrue, misleading or misrepresenting. </w:t>
      </w:r>
      <w:r w:rsidRPr="0093283F">
        <w:rPr>
          <w:rFonts w:ascii="Calibri" w:hAnsi="Calibri" w:cs="Calibri"/>
        </w:rPr>
        <w:t xml:space="preserve"> </w:t>
      </w:r>
    </w:p>
    <w:p w14:paraId="47B4E834" w14:textId="77777777" w:rsidR="005E72C4" w:rsidRPr="0093283F" w:rsidRDefault="005E72C4" w:rsidP="004C5B7E">
      <w:pPr>
        <w:spacing w:after="0" w:line="240" w:lineRule="auto"/>
        <w:jc w:val="both"/>
        <w:rPr>
          <w:rFonts w:ascii="Calibri" w:hAnsi="Calibri" w:cs="Calibri"/>
        </w:rPr>
      </w:pPr>
    </w:p>
    <w:p w14:paraId="5CEBB128" w14:textId="77777777" w:rsidR="00702B48" w:rsidRPr="0093283F" w:rsidRDefault="00702B48" w:rsidP="004C5B7E">
      <w:pPr>
        <w:spacing w:after="0" w:line="240" w:lineRule="auto"/>
        <w:jc w:val="both"/>
        <w:rPr>
          <w:rFonts w:ascii="Calibri" w:hAnsi="Calibri" w:cs="Calibri"/>
        </w:rPr>
      </w:pPr>
      <w:r w:rsidRPr="0093283F">
        <w:rPr>
          <w:rFonts w:ascii="Calibri" w:hAnsi="Calibri" w:cs="Calibri"/>
        </w:rPr>
        <w:t>Yours faithfully,</w:t>
      </w:r>
    </w:p>
    <w:sdt>
      <w:sdtPr>
        <w:rPr>
          <w:rFonts w:ascii="Calibri" w:hAnsi="Calibri" w:cs="Calibri"/>
          <w:highlight w:val="lightGray"/>
        </w:rPr>
        <w:id w:val="-844082830"/>
        <w:placeholder>
          <w:docPart w:val="AE4B1C4BD60E4A259B0BAFD08A893756"/>
        </w:placeholder>
      </w:sdtPr>
      <w:sdtEndPr/>
      <w:sdtContent>
        <w:p w14:paraId="58F82837" w14:textId="4161458E" w:rsidR="00702B48" w:rsidRPr="0093283F" w:rsidRDefault="00A44E3E" w:rsidP="004C5B7E">
          <w:pPr>
            <w:spacing w:after="0" w:line="240" w:lineRule="auto"/>
            <w:jc w:val="both"/>
            <w:rPr>
              <w:rFonts w:ascii="Calibri" w:hAnsi="Calibri" w:cs="Calibri"/>
            </w:rPr>
          </w:pPr>
          <w:r w:rsidRPr="0093283F">
            <w:rPr>
              <w:rFonts w:ascii="Calibri" w:hAnsi="Calibri" w:cs="Calibri"/>
              <w:highlight w:val="lightGray"/>
            </w:rPr>
            <w:t>[insert name of c</w:t>
          </w:r>
          <w:r w:rsidR="003F5341" w:rsidRPr="0093283F">
            <w:rPr>
              <w:rFonts w:ascii="Calibri" w:hAnsi="Calibri" w:cs="Calibri"/>
              <w:highlight w:val="lightGray"/>
            </w:rPr>
            <w:t>ompany</w:t>
          </w:r>
          <w:r w:rsidR="00430DC7" w:rsidRPr="0093283F">
            <w:rPr>
              <w:rFonts w:ascii="Calibri" w:hAnsi="Calibri" w:cs="Calibri"/>
              <w:highlight w:val="lightGray"/>
            </w:rPr>
            <w:t xml:space="preserve"> / individual /</w:t>
          </w:r>
          <w:r w:rsidR="00430DC7" w:rsidRPr="0093283F">
            <w:rPr>
              <w:rFonts w:ascii="Calibri" w:hAnsi="Calibri" w:cs="Calibri"/>
              <w:highlight w:val="lightGray"/>
              <w:lang w:val="en-GB"/>
            </w:rPr>
            <w:t xml:space="preserve"> organisation</w:t>
          </w:r>
          <w:r w:rsidR="003F5341" w:rsidRPr="0093283F">
            <w:rPr>
              <w:rFonts w:ascii="Calibri" w:hAnsi="Calibri" w:cs="Calibri"/>
              <w:highlight w:val="lightGray"/>
            </w:rPr>
            <w:t>]</w:t>
          </w:r>
        </w:p>
      </w:sdtContent>
    </w:sdt>
    <w:p w14:paraId="432BBA45" w14:textId="77777777" w:rsidR="00702B48" w:rsidRPr="0093283F" w:rsidRDefault="00702B48" w:rsidP="004C5B7E">
      <w:pPr>
        <w:spacing w:after="0" w:line="240" w:lineRule="auto"/>
        <w:jc w:val="both"/>
        <w:rPr>
          <w:rFonts w:ascii="Calibri" w:hAnsi="Calibri" w:cs="Calibri"/>
        </w:rPr>
      </w:pPr>
    </w:p>
    <w:p w14:paraId="7F95BF4E" w14:textId="77777777" w:rsidR="00702B48" w:rsidRPr="0093283F" w:rsidRDefault="00702B48" w:rsidP="004C5B7E">
      <w:pPr>
        <w:spacing w:after="0" w:line="240" w:lineRule="auto"/>
        <w:jc w:val="both"/>
        <w:rPr>
          <w:rFonts w:ascii="Calibri" w:hAnsi="Calibri" w:cs="Calibri"/>
        </w:rPr>
      </w:pPr>
    </w:p>
    <w:p w14:paraId="2ED9162A" w14:textId="77777777" w:rsidR="00702B48" w:rsidRPr="0093283F" w:rsidRDefault="00702B48" w:rsidP="004C5B7E">
      <w:pPr>
        <w:spacing w:after="0" w:line="240" w:lineRule="auto"/>
        <w:jc w:val="both"/>
        <w:rPr>
          <w:rFonts w:ascii="Calibri" w:hAnsi="Calibri" w:cs="Calibri"/>
        </w:rPr>
      </w:pPr>
    </w:p>
    <w:p w14:paraId="5934026D" w14:textId="77777777" w:rsidR="00702B48" w:rsidRPr="0093283F" w:rsidRDefault="00702B48" w:rsidP="004C5B7E">
      <w:pPr>
        <w:spacing w:after="0" w:line="240" w:lineRule="auto"/>
        <w:jc w:val="both"/>
        <w:rPr>
          <w:rFonts w:ascii="Calibri" w:hAnsi="Calibri" w:cs="Calibri"/>
        </w:rPr>
      </w:pPr>
    </w:p>
    <w:p w14:paraId="3B4E0024" w14:textId="0D60B001" w:rsidR="00702B48" w:rsidRPr="0093283F" w:rsidRDefault="00702B48" w:rsidP="004C5B7E">
      <w:pPr>
        <w:spacing w:after="0" w:line="240" w:lineRule="auto"/>
        <w:jc w:val="both"/>
        <w:rPr>
          <w:rFonts w:ascii="Calibri" w:hAnsi="Calibri" w:cs="Calibri"/>
        </w:rPr>
      </w:pPr>
      <w:r w:rsidRPr="0093283F">
        <w:rPr>
          <w:rFonts w:ascii="Calibri" w:hAnsi="Calibri" w:cs="Calibri"/>
        </w:rPr>
        <w:t>_____________________</w:t>
      </w:r>
      <w:r w:rsidR="00AB6838" w:rsidRPr="0093283F">
        <w:rPr>
          <w:rFonts w:ascii="Calibri" w:hAnsi="Calibri" w:cs="Calibri"/>
        </w:rPr>
        <w:t>____</w:t>
      </w:r>
    </w:p>
    <w:p w14:paraId="3A68382D" w14:textId="77777777" w:rsidR="00702B48" w:rsidRPr="0093283F" w:rsidRDefault="00702B48" w:rsidP="004C5B7E">
      <w:pPr>
        <w:spacing w:after="0" w:line="240" w:lineRule="auto"/>
        <w:jc w:val="both"/>
        <w:rPr>
          <w:rFonts w:ascii="Calibri" w:hAnsi="Calibri" w:cs="Calibri"/>
          <w:highlight w:val="lightGray"/>
        </w:rPr>
      </w:pPr>
      <w:r w:rsidRPr="0093283F">
        <w:rPr>
          <w:rFonts w:ascii="Calibri" w:hAnsi="Calibri" w:cs="Calibri"/>
          <w:highlight w:val="lightGray"/>
        </w:rPr>
        <w:t>Name of</w:t>
      </w:r>
      <w:r w:rsidRPr="0093283F">
        <w:rPr>
          <w:rFonts w:ascii="Calibri" w:hAnsi="Calibri" w:cs="Calibri"/>
          <w:highlight w:val="lightGray"/>
          <w:lang w:val="en-GB"/>
        </w:rPr>
        <w:t xml:space="preserve"> authorised</w:t>
      </w:r>
      <w:r w:rsidRPr="0093283F">
        <w:rPr>
          <w:rFonts w:ascii="Calibri" w:hAnsi="Calibri" w:cs="Calibri"/>
          <w:highlight w:val="lightGray"/>
        </w:rPr>
        <w:t xml:space="preserve"> signatory</w:t>
      </w:r>
    </w:p>
    <w:sdt>
      <w:sdtPr>
        <w:rPr>
          <w:rFonts w:ascii="Calibri" w:hAnsi="Calibri" w:cs="Calibri"/>
          <w:highlight w:val="lightGray"/>
          <w:shd w:val="clear" w:color="auto" w:fill="D9D9D9" w:themeFill="background1" w:themeFillShade="D9"/>
        </w:rPr>
        <w:id w:val="-837769945"/>
        <w:placeholder>
          <w:docPart w:val="65628E09A0A248229E85E64F2A43E99E"/>
        </w:placeholder>
      </w:sdtPr>
      <w:sdtEndPr/>
      <w:sdtContent>
        <w:p w14:paraId="4B3FDAAF" w14:textId="77777777" w:rsidR="00702B48" w:rsidRPr="0093283F" w:rsidRDefault="00702B48" w:rsidP="004C5B7E">
          <w:pPr>
            <w:spacing w:after="0" w:line="240" w:lineRule="auto"/>
            <w:jc w:val="both"/>
            <w:rPr>
              <w:rFonts w:ascii="Calibri" w:hAnsi="Calibri" w:cs="Calibri"/>
            </w:rPr>
          </w:pPr>
          <w:r w:rsidRPr="0093283F">
            <w:rPr>
              <w:rFonts w:ascii="Calibri" w:hAnsi="Calibri" w:cs="Calibri"/>
              <w:shd w:val="clear" w:color="auto" w:fill="D9D9D9" w:themeFill="background1" w:themeFillShade="D9"/>
            </w:rPr>
            <w:t>Designation of</w:t>
          </w:r>
          <w:r w:rsidRPr="0093283F">
            <w:rPr>
              <w:rFonts w:ascii="Calibri" w:hAnsi="Calibri" w:cs="Calibri"/>
              <w:shd w:val="clear" w:color="auto" w:fill="D9D9D9" w:themeFill="background1" w:themeFillShade="D9"/>
              <w:lang w:val="en-GB"/>
            </w:rPr>
            <w:t xml:space="preserve"> authorised</w:t>
          </w:r>
          <w:r w:rsidRPr="0093283F">
            <w:rPr>
              <w:rFonts w:ascii="Calibri" w:hAnsi="Calibri" w:cs="Calibri"/>
              <w:shd w:val="clear" w:color="auto" w:fill="D9D9D9" w:themeFill="background1" w:themeFillShade="D9"/>
            </w:rPr>
            <w:t xml:space="preserve"> signatory </w:t>
          </w:r>
        </w:p>
      </w:sdtContent>
    </w:sdt>
    <w:p w14:paraId="083FDC59" w14:textId="6B91285F" w:rsidR="006B5FF2" w:rsidRPr="0093283F" w:rsidRDefault="00702B48" w:rsidP="004C5B7E">
      <w:pPr>
        <w:spacing w:after="0" w:line="240" w:lineRule="auto"/>
        <w:jc w:val="both"/>
        <w:rPr>
          <w:rFonts w:ascii="Calibri" w:hAnsi="Calibri" w:cs="Calibri"/>
          <w:shd w:val="clear" w:color="auto" w:fill="D9D9D9" w:themeFill="background1" w:themeFillShade="D9"/>
        </w:rPr>
      </w:pPr>
      <w:r w:rsidRPr="0093283F">
        <w:t xml:space="preserve">Date: </w:t>
      </w:r>
      <w:sdt>
        <w:sdtPr>
          <w:rPr>
            <w:rFonts w:ascii="Calibri" w:hAnsi="Calibri" w:cs="Calibri"/>
            <w:highlight w:val="lightGray"/>
            <w:shd w:val="clear" w:color="auto" w:fill="D9D9D9" w:themeFill="background1" w:themeFillShade="D9"/>
          </w:rPr>
          <w:id w:val="1004711447"/>
          <w:placeholder>
            <w:docPart w:val="0F2FCF3B18F34646A39ECDAF1EF9B55A"/>
          </w:placeholder>
        </w:sdtPr>
        <w:sdtEndPr/>
        <w:sdtContent>
          <w:r w:rsidRPr="0093283F">
            <w:rPr>
              <w:rFonts w:ascii="Calibri" w:hAnsi="Calibri" w:cs="Calibri"/>
              <w:shd w:val="clear" w:color="auto" w:fill="D9D9D9" w:themeFill="background1" w:themeFillShade="D9"/>
            </w:rPr>
            <w:t xml:space="preserve">DD-MM-YYYY </w:t>
          </w:r>
        </w:sdtContent>
      </w:sdt>
    </w:p>
    <w:sectPr w:rsidR="006B5FF2" w:rsidRPr="0093283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8356D2" w14:textId="77777777" w:rsidR="00386B9B" w:rsidRDefault="00386B9B">
      <w:pPr>
        <w:spacing w:after="0" w:line="240" w:lineRule="auto"/>
      </w:pPr>
    </w:p>
  </w:endnote>
  <w:endnote w:type="continuationSeparator" w:id="0">
    <w:p w14:paraId="68199D7D" w14:textId="77777777" w:rsidR="00386B9B" w:rsidRDefault="00386B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79C7E" w14:textId="19B45879" w:rsidR="00376E52" w:rsidRPr="00EF549B" w:rsidRDefault="00C76503" w:rsidP="00EF549B">
    <w:pPr>
      <w:pStyle w:val="Footer"/>
    </w:pPr>
    <w:r>
      <w:fldChar w:fldCharType="begin" w:fldLock="1"/>
    </w:r>
    <w:r>
      <w:instrText xml:space="preserve"> DOCPROPERTY bjFooterEvenPageDocProperty \* MERGEFORMAT </w:instrText>
    </w:r>
    <w:r>
      <w:fldChar w:fldCharType="separate"/>
    </w:r>
    <w:r w:rsidR="00EF549B" w:rsidRPr="00EF549B">
      <w:rPr>
        <w:rFonts w:ascii="Verdana" w:hAnsi="Verdana"/>
        <w:color w:val="000000"/>
        <w:sz w:val="12"/>
      </w:rPr>
      <w:t>Open</w:t>
    </w:r>
    <w:r>
      <w:rPr>
        <w:rFonts w:ascii="Verdana" w:hAnsi="Verdana"/>
        <w:color w:val="000000"/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56969" w14:textId="4B559549" w:rsidR="00376E52" w:rsidRPr="00EF549B" w:rsidRDefault="00C76503" w:rsidP="00EF549B">
    <w:pPr>
      <w:pStyle w:val="Footer"/>
    </w:pPr>
    <w:r>
      <w:fldChar w:fldCharType="begin" w:fldLock="1"/>
    </w:r>
    <w:r>
      <w:instrText xml:space="preserve"> DOCPROPERTY bjFooterBothDocProperty \* MERGEFORMAT </w:instrText>
    </w:r>
    <w:r>
      <w:fldChar w:fldCharType="separate"/>
    </w:r>
    <w:r w:rsidR="00EF549B" w:rsidRPr="00EF549B">
      <w:rPr>
        <w:rFonts w:ascii="Verdana" w:hAnsi="Verdana"/>
        <w:color w:val="000000"/>
        <w:sz w:val="12"/>
      </w:rPr>
      <w:t>Open</w:t>
    </w:r>
    <w:r>
      <w:rPr>
        <w:rFonts w:ascii="Verdana" w:hAnsi="Verdana"/>
        <w:color w:val="000000"/>
        <w:sz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94EC7" w14:textId="616B2D15" w:rsidR="00376E52" w:rsidRPr="00EF549B" w:rsidRDefault="00C76503" w:rsidP="00EF549B">
    <w:pPr>
      <w:pStyle w:val="Footer"/>
    </w:pPr>
    <w:r>
      <w:fldChar w:fldCharType="begin" w:fldLock="1"/>
    </w:r>
    <w:r>
      <w:instrText xml:space="preserve"> DOCPROPERTY bjFooterFirstPageDocProperty \* MERGEFORMAT </w:instrText>
    </w:r>
    <w:r>
      <w:fldChar w:fldCharType="separate"/>
    </w:r>
    <w:r w:rsidR="00EF549B" w:rsidRPr="00EF549B">
      <w:rPr>
        <w:rFonts w:ascii="Verdana" w:hAnsi="Verdana"/>
        <w:color w:val="000000"/>
        <w:sz w:val="12"/>
      </w:rPr>
      <w:t>Open</w:t>
    </w:r>
    <w:r>
      <w:rPr>
        <w:rFonts w:ascii="Verdana" w:hAnsi="Verdana"/>
        <w:color w:val="000000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1FDD5B" w14:textId="77777777" w:rsidR="00386B9B" w:rsidRDefault="00386B9B">
      <w:pPr>
        <w:spacing w:after="0" w:line="240" w:lineRule="auto"/>
      </w:pPr>
    </w:p>
  </w:footnote>
  <w:footnote w:type="continuationSeparator" w:id="0">
    <w:p w14:paraId="7A5DC389" w14:textId="77777777" w:rsidR="00386B9B" w:rsidRDefault="00386B9B">
      <w:pPr>
        <w:spacing w:after="0" w:line="240" w:lineRule="auto"/>
      </w:pPr>
    </w:p>
  </w:footnote>
  <w:footnote w:id="1">
    <w:p w14:paraId="2D4EAFCD" w14:textId="3460C8CF" w:rsidR="00A44E3E" w:rsidRPr="007645A4" w:rsidRDefault="00A44E3E" w:rsidP="00A44E3E">
      <w:pPr>
        <w:spacing w:after="0" w:line="240" w:lineRule="auto"/>
        <w:jc w:val="both"/>
        <w:rPr>
          <w:rFonts w:ascii="Calibri" w:hAnsi="Calibri" w:cs="Calibri"/>
          <w:sz w:val="20"/>
        </w:rPr>
      </w:pPr>
      <w:r w:rsidRPr="007645A4">
        <w:rPr>
          <w:rStyle w:val="FootnoteReference"/>
        </w:rPr>
        <w:footnoteRef/>
      </w:r>
      <w:r w:rsidRPr="007645A4">
        <w:t xml:space="preserve"> </w:t>
      </w:r>
      <w:r w:rsidRPr="007645A4">
        <w:rPr>
          <w:rFonts w:ascii="Calibri" w:hAnsi="Calibri" w:cs="Calibri"/>
          <w:sz w:val="20"/>
        </w:rPr>
        <w:t>Company refers to but is not limited to individuals, business entities and government entities</w:t>
      </w:r>
      <w:r w:rsidR="005E72C4">
        <w:rPr>
          <w:rFonts w:ascii="Calibri" w:hAnsi="Calibri" w:cs="Calibri"/>
          <w:sz w:val="20"/>
        </w:rPr>
        <w:t>.</w:t>
      </w:r>
    </w:p>
    <w:p w14:paraId="4F685BAD" w14:textId="269B4264" w:rsidR="00A44E3E" w:rsidRDefault="00A44E3E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EE9AC" w14:textId="77777777" w:rsidR="00EF549B" w:rsidRDefault="00EF54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2899A" w14:textId="77777777" w:rsidR="00EF549B" w:rsidRDefault="00EF54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FAE76" w14:textId="77777777" w:rsidR="00EF549B" w:rsidRDefault="00EF54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5E21BD"/>
    <w:multiLevelType w:val="hybridMultilevel"/>
    <w:tmpl w:val="22160396"/>
    <w:lvl w:ilvl="0" w:tplc="304C5C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E7137"/>
    <w:multiLevelType w:val="hybridMultilevel"/>
    <w:tmpl w:val="44CC960C"/>
    <w:lvl w:ilvl="0" w:tplc="E05E39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49460A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DEC0BE8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31F6006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77060E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A8A6731E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C088B5C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4581B24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82AC6D12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A943A94"/>
    <w:multiLevelType w:val="hybridMultilevel"/>
    <w:tmpl w:val="18A0063E"/>
    <w:lvl w:ilvl="0" w:tplc="8356DA54">
      <w:start w:val="1"/>
      <w:numFmt w:val="bullet"/>
      <w:lvlText w:val=""/>
      <w:lvlJc w:val="left"/>
      <w:pPr>
        <w:ind w:left="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34042DA3"/>
    <w:multiLevelType w:val="hybridMultilevel"/>
    <w:tmpl w:val="02E69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B359B"/>
    <w:multiLevelType w:val="hybridMultilevel"/>
    <w:tmpl w:val="E9D89A76"/>
    <w:lvl w:ilvl="0" w:tplc="E34431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463C23"/>
    <w:multiLevelType w:val="hybridMultilevel"/>
    <w:tmpl w:val="860A962E"/>
    <w:lvl w:ilvl="0" w:tplc="E5742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4A8D43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24ACB4C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A4C936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F564DF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304D502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086768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C02388C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AAA8D16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50406D30"/>
    <w:multiLevelType w:val="hybridMultilevel"/>
    <w:tmpl w:val="1A5C939C"/>
    <w:lvl w:ilvl="0" w:tplc="CAF24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1324B"/>
    <w:multiLevelType w:val="hybridMultilevel"/>
    <w:tmpl w:val="1A5C939C"/>
    <w:lvl w:ilvl="0" w:tplc="CAF24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oNotTrackFormatting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9C8"/>
    <w:rsid w:val="00012322"/>
    <w:rsid w:val="00021D2A"/>
    <w:rsid w:val="00041C17"/>
    <w:rsid w:val="00055C0C"/>
    <w:rsid w:val="000577E2"/>
    <w:rsid w:val="000624DD"/>
    <w:rsid w:val="00065E0B"/>
    <w:rsid w:val="000D4962"/>
    <w:rsid w:val="000F2335"/>
    <w:rsid w:val="000F299C"/>
    <w:rsid w:val="0010595E"/>
    <w:rsid w:val="001E1305"/>
    <w:rsid w:val="00203DFC"/>
    <w:rsid w:val="002222FD"/>
    <w:rsid w:val="002421E8"/>
    <w:rsid w:val="00242B04"/>
    <w:rsid w:val="00271307"/>
    <w:rsid w:val="0029238B"/>
    <w:rsid w:val="0029673F"/>
    <w:rsid w:val="002B376A"/>
    <w:rsid w:val="002B5627"/>
    <w:rsid w:val="002C2304"/>
    <w:rsid w:val="002D729E"/>
    <w:rsid w:val="002E44F2"/>
    <w:rsid w:val="002E5692"/>
    <w:rsid w:val="0033308F"/>
    <w:rsid w:val="00376E52"/>
    <w:rsid w:val="00386B9B"/>
    <w:rsid w:val="003B260D"/>
    <w:rsid w:val="003C3CD9"/>
    <w:rsid w:val="003E0CC0"/>
    <w:rsid w:val="003F5341"/>
    <w:rsid w:val="00402C32"/>
    <w:rsid w:val="00406F5A"/>
    <w:rsid w:val="00430DC7"/>
    <w:rsid w:val="00441AF4"/>
    <w:rsid w:val="00451A41"/>
    <w:rsid w:val="00474BEA"/>
    <w:rsid w:val="004960E0"/>
    <w:rsid w:val="004C5B7E"/>
    <w:rsid w:val="004E7BEE"/>
    <w:rsid w:val="004F385D"/>
    <w:rsid w:val="00524647"/>
    <w:rsid w:val="005559C8"/>
    <w:rsid w:val="005628BF"/>
    <w:rsid w:val="00575897"/>
    <w:rsid w:val="0058766C"/>
    <w:rsid w:val="005A60EB"/>
    <w:rsid w:val="005D7D5B"/>
    <w:rsid w:val="005E1C7F"/>
    <w:rsid w:val="005E72C4"/>
    <w:rsid w:val="00613C21"/>
    <w:rsid w:val="006429DF"/>
    <w:rsid w:val="0065358E"/>
    <w:rsid w:val="00662DDC"/>
    <w:rsid w:val="006851F8"/>
    <w:rsid w:val="00697C69"/>
    <w:rsid w:val="006B14F3"/>
    <w:rsid w:val="006B5FF2"/>
    <w:rsid w:val="00702B48"/>
    <w:rsid w:val="00732AA5"/>
    <w:rsid w:val="00743826"/>
    <w:rsid w:val="007516E8"/>
    <w:rsid w:val="007645A4"/>
    <w:rsid w:val="00783E33"/>
    <w:rsid w:val="007A2E38"/>
    <w:rsid w:val="007B465C"/>
    <w:rsid w:val="007C4F7D"/>
    <w:rsid w:val="007C6549"/>
    <w:rsid w:val="007D231A"/>
    <w:rsid w:val="008069DF"/>
    <w:rsid w:val="00826E7A"/>
    <w:rsid w:val="00833DF5"/>
    <w:rsid w:val="008772F7"/>
    <w:rsid w:val="00890B6C"/>
    <w:rsid w:val="00893662"/>
    <w:rsid w:val="008A1898"/>
    <w:rsid w:val="008A5495"/>
    <w:rsid w:val="00902543"/>
    <w:rsid w:val="0092128E"/>
    <w:rsid w:val="00926C7A"/>
    <w:rsid w:val="0093283F"/>
    <w:rsid w:val="009A7346"/>
    <w:rsid w:val="009B28D0"/>
    <w:rsid w:val="00A032C9"/>
    <w:rsid w:val="00A22FDC"/>
    <w:rsid w:val="00A44E3E"/>
    <w:rsid w:val="00A60F2D"/>
    <w:rsid w:val="00A816B6"/>
    <w:rsid w:val="00AB6838"/>
    <w:rsid w:val="00AC7288"/>
    <w:rsid w:val="00B256AC"/>
    <w:rsid w:val="00B34845"/>
    <w:rsid w:val="00B41304"/>
    <w:rsid w:val="00B81362"/>
    <w:rsid w:val="00B979BE"/>
    <w:rsid w:val="00BB09C0"/>
    <w:rsid w:val="00BC5DC8"/>
    <w:rsid w:val="00C01A1B"/>
    <w:rsid w:val="00C151E5"/>
    <w:rsid w:val="00C357B5"/>
    <w:rsid w:val="00C45163"/>
    <w:rsid w:val="00C62171"/>
    <w:rsid w:val="00C632BD"/>
    <w:rsid w:val="00C676FC"/>
    <w:rsid w:val="00C76503"/>
    <w:rsid w:val="00C76A22"/>
    <w:rsid w:val="00CA325B"/>
    <w:rsid w:val="00CD71C4"/>
    <w:rsid w:val="00D0770F"/>
    <w:rsid w:val="00D65504"/>
    <w:rsid w:val="00D72FB0"/>
    <w:rsid w:val="00D87749"/>
    <w:rsid w:val="00D94424"/>
    <w:rsid w:val="00DC28BB"/>
    <w:rsid w:val="00DC2EEE"/>
    <w:rsid w:val="00DD2F0E"/>
    <w:rsid w:val="00DD4918"/>
    <w:rsid w:val="00DF2266"/>
    <w:rsid w:val="00DF6822"/>
    <w:rsid w:val="00E25BEE"/>
    <w:rsid w:val="00E2774A"/>
    <w:rsid w:val="00E3159C"/>
    <w:rsid w:val="00E62000"/>
    <w:rsid w:val="00E74293"/>
    <w:rsid w:val="00EC5191"/>
    <w:rsid w:val="00EE5089"/>
    <w:rsid w:val="00EF549B"/>
    <w:rsid w:val="00EF6F05"/>
    <w:rsid w:val="00F13D17"/>
    <w:rsid w:val="00F22097"/>
    <w:rsid w:val="00F34D09"/>
    <w:rsid w:val="00F60819"/>
    <w:rsid w:val="00F75371"/>
    <w:rsid w:val="00F96A31"/>
    <w:rsid w:val="00F97EE2"/>
    <w:rsid w:val="00FB6875"/>
    <w:rsid w:val="00FD789E"/>
    <w:rsid w:val="00FE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681CF60"/>
  <w15:chartTrackingRefBased/>
  <w15:docId w15:val="{1F4E1A9D-89E3-4719-9C7C-1A2C4C29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1A1B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2B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0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9C0"/>
  </w:style>
  <w:style w:type="paragraph" w:styleId="Footer">
    <w:name w:val="footer"/>
    <w:basedOn w:val="Normal"/>
    <w:link w:val="FooterChar"/>
    <w:uiPriority w:val="99"/>
    <w:unhideWhenUsed/>
    <w:rsid w:val="00BB0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9C0"/>
  </w:style>
  <w:style w:type="character" w:styleId="CommentReference">
    <w:name w:val="annotation reference"/>
    <w:basedOn w:val="DefaultParagraphFont"/>
    <w:uiPriority w:val="99"/>
    <w:semiHidden/>
    <w:unhideWhenUsed/>
    <w:rsid w:val="00BC5D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5D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5D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D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5D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DC8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0B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0B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0B6C"/>
    <w:rPr>
      <w:vertAlign w:val="superscript"/>
    </w:rPr>
  </w:style>
  <w:style w:type="paragraph" w:styleId="Revision">
    <w:name w:val="Revision"/>
    <w:hidden/>
    <w:uiPriority w:val="99"/>
    <w:semiHidden/>
    <w:rsid w:val="00C676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6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E4B1C4BD60E4A259B0BAFD08A893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5BF4B-4401-41CE-8BB2-780B2B83267A}"/>
      </w:docPartPr>
      <w:docPartBody>
        <w:p w:rsidR="003E4BD8" w:rsidRDefault="00104A77" w:rsidP="00104A77">
          <w:pPr>
            <w:pStyle w:val="AE4B1C4BD60E4A259B0BAFD08A893756"/>
          </w:pPr>
          <w:r w:rsidRPr="000E0B9A">
            <w:rPr>
              <w:rStyle w:val="PlaceholderText"/>
            </w:rPr>
            <w:t>Click here to enter text.</w:t>
          </w:r>
        </w:p>
      </w:docPartBody>
    </w:docPart>
    <w:docPart>
      <w:docPartPr>
        <w:name w:val="65628E09A0A248229E85E64F2A43E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A31A6-CF7F-414B-917E-FC4939AAA9E8}"/>
      </w:docPartPr>
      <w:docPartBody>
        <w:p w:rsidR="003E4BD8" w:rsidRDefault="00104A77" w:rsidP="00104A77">
          <w:pPr>
            <w:pStyle w:val="65628E09A0A248229E85E64F2A43E99E"/>
          </w:pPr>
          <w:r w:rsidRPr="00DD0E57">
            <w:rPr>
              <w:rFonts w:ascii="Calibri" w:hAnsi="Calibri" w:cs="Calibri"/>
              <w:highlight w:val="lightGray"/>
            </w:rPr>
            <w:t>Designation of authorised signatory from Finance Head</w:t>
          </w:r>
        </w:p>
      </w:docPartBody>
    </w:docPart>
    <w:docPart>
      <w:docPartPr>
        <w:name w:val="0F2FCF3B18F34646A39ECDAF1EF9B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3EEEA-368B-441C-8DC9-09D43BA6E9AA}"/>
      </w:docPartPr>
      <w:docPartBody>
        <w:p w:rsidR="003E4BD8" w:rsidRDefault="00104A77" w:rsidP="00104A77">
          <w:pPr>
            <w:pStyle w:val="0F2FCF3B18F34646A39ECDAF1EF9B55A"/>
          </w:pPr>
          <w:r w:rsidRPr="00DD0E57">
            <w:rPr>
              <w:rFonts w:ascii="Calibri" w:hAnsi="Calibri" w:cs="Calibri"/>
              <w:highlight w:val="lightGray"/>
            </w:rPr>
            <w:t>Designation of authorised signatory from Finance Head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A77"/>
    <w:rsid w:val="00041461"/>
    <w:rsid w:val="00046555"/>
    <w:rsid w:val="00104A77"/>
    <w:rsid w:val="001A53A5"/>
    <w:rsid w:val="001F7818"/>
    <w:rsid w:val="00266B62"/>
    <w:rsid w:val="002979E7"/>
    <w:rsid w:val="003E4BD8"/>
    <w:rsid w:val="00472EBF"/>
    <w:rsid w:val="004C5387"/>
    <w:rsid w:val="00507FBC"/>
    <w:rsid w:val="0063161E"/>
    <w:rsid w:val="006D7B29"/>
    <w:rsid w:val="00704AE4"/>
    <w:rsid w:val="00765C13"/>
    <w:rsid w:val="007718A4"/>
    <w:rsid w:val="00863C84"/>
    <w:rsid w:val="008F6FF3"/>
    <w:rsid w:val="0092192D"/>
    <w:rsid w:val="009563CB"/>
    <w:rsid w:val="00956DE1"/>
    <w:rsid w:val="009E6ED9"/>
    <w:rsid w:val="00AC4EE8"/>
    <w:rsid w:val="00B76363"/>
    <w:rsid w:val="00D5268C"/>
    <w:rsid w:val="00D6456E"/>
    <w:rsid w:val="00D90282"/>
    <w:rsid w:val="00DF0631"/>
    <w:rsid w:val="00E56465"/>
    <w:rsid w:val="00E97949"/>
    <w:rsid w:val="00EF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456E"/>
    <w:rPr>
      <w:color w:val="808080"/>
    </w:rPr>
  </w:style>
  <w:style w:type="paragraph" w:customStyle="1" w:styleId="AE4B1C4BD60E4A259B0BAFD08A893756">
    <w:name w:val="AE4B1C4BD60E4A259B0BAFD08A893756"/>
    <w:rsid w:val="00104A77"/>
  </w:style>
  <w:style w:type="paragraph" w:customStyle="1" w:styleId="65628E09A0A248229E85E64F2A43E99E">
    <w:name w:val="65628E09A0A248229E85E64F2A43E99E"/>
    <w:rsid w:val="00104A77"/>
  </w:style>
  <w:style w:type="paragraph" w:customStyle="1" w:styleId="0F2FCF3B18F34646A39ECDAF1EF9B55A">
    <w:name w:val="0F2FCF3B18F34646A39ECDAF1EF9B55A"/>
    <w:rsid w:val="00104A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isl xmlns:xsd="http://www.w3.org/2001/XMLSchema" xmlns:xsi="http://www.w3.org/2001/XMLSchema-instance" xmlns="http://www.boldonjames.com/2008/01/sie/internal/label" sislVersion="0" policy="a894df29-9e07-45ae-95a6-4e7eb881815a">
  <element uid="01a40373-b9dd-4b9b-9ec4-eb7a27c52a46" value=""/>
  <element uid="88b1ccf5-78db-4d3a-a0cb-abb5249bc791" value=""/>
  <element uid="156167bd-046a-459b-9d5a-a42ee179a501" value=""/>
</sisl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D3C101C4FB747BF0F118ACA3CCBA2" ma:contentTypeVersion="12" ma:contentTypeDescription="Create a new document." ma:contentTypeScope="" ma:versionID="abc6f237fd4b3003fca3cbfbdc4de809">
  <xsd:schema xmlns:xsd="http://www.w3.org/2001/XMLSchema" xmlns:xs="http://www.w3.org/2001/XMLSchema" xmlns:p="http://schemas.microsoft.com/office/2006/metadata/properties" xmlns:ns3="f8df8626-f077-4451-beab-474993675db6" xmlns:ns4="931660e7-9485-40a8-a2bc-537a2f6ad174" targetNamespace="http://schemas.microsoft.com/office/2006/metadata/properties" ma:root="true" ma:fieldsID="07f03f07aa5d2a9440d4cca73a7b86aa" ns3:_="" ns4:_="">
    <xsd:import namespace="f8df8626-f077-4451-beab-474993675db6"/>
    <xsd:import namespace="931660e7-9485-40a8-a2bc-537a2f6ad17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f8626-f077-4451-beab-474993675d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660e7-9485-40a8-a2bc-537a2f6ad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9B6FF2-F709-41A8-ADF2-C9464009BC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3ED4C5-1434-4547-9D3C-AACA0AB4D3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A2030B-28E9-4909-A9E7-A348065FBA07}">
  <ds:schemaRefs>
    <ds:schemaRef ds:uri="931660e7-9485-40a8-a2bc-537a2f6ad174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f8df8626-f077-4451-beab-474993675db6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CBE6902-22AF-4372-A348-DF8547728481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916F8538-8439-48BA-8BB1-51021492A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df8626-f077-4451-beab-474993675db6"/>
    <ds:schemaRef ds:uri="931660e7-9485-40a8-a2bc-537a2f6ad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BNM Residency Confirmation Form</vt:lpstr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BNM Residency Confirmation Form</dc:title>
  <dc:subject/>
  <dc:creator>Marliana Bt Abas (TREASURY/PETH)</dc:creator>
  <cp:keywords>P37r0n45DCS_OpenExternal</cp:keywords>
  <dc:description/>
  <cp:lastModifiedBy>superuser</cp:lastModifiedBy>
  <cp:revision>4</cp:revision>
  <dcterms:created xsi:type="dcterms:W3CDTF">2021-01-20T03:39:00Z</dcterms:created>
  <dcterms:modified xsi:type="dcterms:W3CDTF">2021-04-07T03:28:00Z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a320366a-fa06-4568-abb8-f1b33913344c</vt:lpwstr>
  </property>
  <property fmtid="{D5CDD505-2E9C-101B-9397-08002B2CF9AE}" pid="3" name="bjSaver">
    <vt:lpwstr>utQImf/MpNfLlFzXloax4BHAMZQv70mK</vt:lpwstr>
  </property>
  <property fmtid="{D5CDD505-2E9C-101B-9397-08002B2CF9AE}" pid="4" name="ContentTypeId">
    <vt:lpwstr>0x010100FC7D3C101C4FB747BF0F118ACA3CCBA2</vt:lpwstr>
  </property>
  <property fmtid="{D5CDD505-2E9C-101B-9397-08002B2CF9AE}" pid="5" name="bjDocumentSecurityLabel">
    <vt:lpwstr>[Open] </vt:lpwstr>
  </property>
  <property fmtid="{D5CDD505-2E9C-101B-9397-08002B2CF9AE}" pid="6" name="bjDocumentLabelFieldCode">
    <vt:lpwstr>[Open] </vt:lpwstr>
  </property>
  <property fmtid="{D5CDD505-2E9C-101B-9397-08002B2CF9AE}" pid="7" name="bjDocumentLabelFieldCodeHeaderFooter">
    <vt:lpwstr>[Open] </vt:lpwstr>
  </property>
  <property fmtid="{D5CDD505-2E9C-101B-9397-08002B2CF9AE}" pid="8" name="DCSMetadata">
    <vt:lpwstr>P37r0n45DCS_OpenExternal</vt:lpwstr>
  </property>
  <property fmtid="{D5CDD505-2E9C-101B-9397-08002B2CF9AE}" pid="9" name="bjFooterBothDocProperty">
    <vt:lpwstr>Open</vt:lpwstr>
  </property>
  <property fmtid="{D5CDD505-2E9C-101B-9397-08002B2CF9AE}" pid="10" name="bjFooterFirstPageDocProperty">
    <vt:lpwstr>Open</vt:lpwstr>
  </property>
  <property fmtid="{D5CDD505-2E9C-101B-9397-08002B2CF9AE}" pid="11" name="bjFooterEvenPageDocProperty">
    <vt:lpwstr>Open</vt:lpwstr>
  </property>
  <property fmtid="{D5CDD505-2E9C-101B-9397-08002B2CF9AE}" pid="12" name="bjDocumentLabelXML">
    <vt:lpwstr>&lt;?xml version="1.0" encoding="us-ascii"?&gt;&lt;sisl xmlns:xsd="http://www.w3.org/2001/XMLSchema" xmlns:xsi="http://www.w3.org/2001/XMLSchema-instance" sislVersion="0" policy="a894df29-9e07-45ae-95a6-4e7eb881815a" origin="userSelected" xmlns="http://www.boldonj</vt:lpwstr>
  </property>
  <property fmtid="{D5CDD505-2E9C-101B-9397-08002B2CF9AE}" pid="13" name="bjDocumentLabelXML-0">
    <vt:lpwstr>ames.com/2008/01/sie/internal/label"&gt;&lt;element uid="01a40373-b9dd-4b9b-9ec4-eb7a27c52a46" value="" /&gt;&lt;element uid="88b1ccf5-78db-4d3a-a0cb-abb5249bc791" value="" /&gt;&lt;element uid="156167bd-046a-459b-9d5a-a42ee179a501" value="" /&gt;&lt;/sisl&gt;</vt:lpwstr>
  </property>
</Properties>
</file>